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3E" w:rsidRPr="007050C4" w:rsidRDefault="007050C4" w:rsidP="007050C4">
      <w:pPr>
        <w:spacing w:line="240" w:lineRule="auto"/>
        <w:ind w:firstLine="0"/>
        <w:jc w:val="center"/>
        <w:rPr>
          <w:b/>
        </w:rPr>
      </w:pPr>
      <w:r>
        <w:rPr>
          <w:b/>
        </w:rPr>
        <w:t>Eğitimde Ölçme ve Değerlendirme</w:t>
      </w:r>
    </w:p>
    <w:p w:rsidR="00794D6B" w:rsidRPr="007050C4" w:rsidRDefault="00C70AFC" w:rsidP="007050C4">
      <w:pPr>
        <w:spacing w:line="240" w:lineRule="auto"/>
        <w:ind w:firstLine="0"/>
        <w:jc w:val="center"/>
      </w:pPr>
      <w:r>
        <w:t>Güz 2019</w:t>
      </w:r>
      <w:r w:rsidR="000279AA">
        <w:t>-</w:t>
      </w:r>
      <w:r>
        <w:t>Pedagojik Formasyon</w:t>
      </w:r>
    </w:p>
    <w:p w:rsidR="00794D6B" w:rsidRPr="007050C4" w:rsidRDefault="00794D6B" w:rsidP="007050C4">
      <w:pPr>
        <w:spacing w:line="240" w:lineRule="auto"/>
        <w:ind w:firstLine="0"/>
      </w:pPr>
      <w:r w:rsidRPr="007050C4">
        <w:rPr>
          <w:b/>
        </w:rPr>
        <w:t>Öğretim Elemanı</w:t>
      </w:r>
      <w:r w:rsidRPr="007050C4">
        <w:tab/>
      </w:r>
      <w:r w:rsidRPr="007050C4">
        <w:rPr>
          <w:b/>
        </w:rPr>
        <w:t xml:space="preserve">: </w:t>
      </w:r>
      <w:r w:rsidRPr="007050C4">
        <w:t xml:space="preserve">Sungur GÜREL, </w:t>
      </w:r>
      <w:proofErr w:type="spellStart"/>
      <w:r w:rsidRPr="007050C4">
        <w:t>PhD</w:t>
      </w:r>
      <w:proofErr w:type="spellEnd"/>
      <w:r w:rsidRPr="007050C4">
        <w:t>.</w:t>
      </w:r>
    </w:p>
    <w:p w:rsidR="00C70AFC" w:rsidRPr="007050C4" w:rsidRDefault="00794D6B" w:rsidP="007050C4">
      <w:pPr>
        <w:spacing w:line="240" w:lineRule="auto"/>
        <w:ind w:firstLine="0"/>
      </w:pPr>
      <w:r w:rsidRPr="007050C4">
        <w:rPr>
          <w:b/>
        </w:rPr>
        <w:t>Ofis</w:t>
      </w:r>
      <w:r w:rsidR="00355CBC" w:rsidRPr="007050C4">
        <w:tab/>
      </w:r>
      <w:r w:rsidR="00355CBC" w:rsidRPr="007050C4">
        <w:tab/>
      </w:r>
      <w:r w:rsidR="00355CBC" w:rsidRPr="007050C4">
        <w:tab/>
      </w:r>
      <w:r w:rsidRPr="007050C4">
        <w:rPr>
          <w:b/>
        </w:rPr>
        <w:t>:</w:t>
      </w:r>
      <w:r w:rsidR="00C70AFC">
        <w:t xml:space="preserve"> Eğitim Fakültesi AZ-13</w:t>
      </w:r>
    </w:p>
    <w:p w:rsidR="00794D6B" w:rsidRPr="007050C4" w:rsidRDefault="00794D6B" w:rsidP="007050C4">
      <w:pPr>
        <w:spacing w:line="240" w:lineRule="auto"/>
        <w:ind w:firstLine="0"/>
      </w:pPr>
      <w:r w:rsidRPr="007050C4">
        <w:rPr>
          <w:b/>
        </w:rPr>
        <w:t>Telefon</w:t>
      </w:r>
      <w:r w:rsidRPr="007050C4">
        <w:tab/>
      </w:r>
      <w:r w:rsidRPr="007050C4">
        <w:tab/>
      </w:r>
      <w:r w:rsidRPr="007050C4">
        <w:rPr>
          <w:b/>
        </w:rPr>
        <w:t>:</w:t>
      </w:r>
      <w:r w:rsidR="00355CBC" w:rsidRPr="007050C4">
        <w:t xml:space="preserve"> </w:t>
      </w:r>
      <w:r w:rsidRPr="007050C4">
        <w:t>3176</w:t>
      </w:r>
    </w:p>
    <w:p w:rsidR="00794D6B" w:rsidRPr="007050C4" w:rsidRDefault="00794D6B" w:rsidP="007050C4">
      <w:pPr>
        <w:spacing w:line="240" w:lineRule="auto"/>
        <w:ind w:firstLine="0"/>
      </w:pPr>
      <w:r w:rsidRPr="007050C4">
        <w:rPr>
          <w:b/>
        </w:rPr>
        <w:t>E-posta</w:t>
      </w:r>
      <w:r w:rsidRPr="007050C4">
        <w:tab/>
      </w:r>
      <w:r w:rsidRPr="007050C4">
        <w:tab/>
      </w:r>
      <w:r w:rsidRPr="007050C4">
        <w:rPr>
          <w:b/>
        </w:rPr>
        <w:t>:</w:t>
      </w:r>
      <w:r w:rsidR="00355CBC" w:rsidRPr="007050C4">
        <w:t xml:space="preserve"> </w:t>
      </w:r>
      <w:r w:rsidRPr="007050C4">
        <w:t>s.gurel@siirt.edu.tr</w:t>
      </w:r>
    </w:p>
    <w:p w:rsidR="00794D6B" w:rsidRPr="007050C4" w:rsidRDefault="00794D6B" w:rsidP="007050C4">
      <w:pPr>
        <w:pStyle w:val="ListeParagraf"/>
        <w:numPr>
          <w:ilvl w:val="0"/>
          <w:numId w:val="1"/>
        </w:numPr>
        <w:spacing w:line="240" w:lineRule="auto"/>
      </w:pPr>
      <w:r w:rsidRPr="007050C4">
        <w:t>E-postaları organize edebilmem için lütfen adınızı, soyadınızı, sınıfınızı ve aldığınız dersin adını “</w:t>
      </w:r>
      <w:r w:rsidR="00C70AFC">
        <w:t xml:space="preserve">Pedagojik Formasyon - </w:t>
      </w:r>
      <w:r w:rsidR="007050C4" w:rsidRPr="007050C4">
        <w:t>Ölçme ve Değerlendirme</w:t>
      </w:r>
      <w:r w:rsidRPr="007050C4">
        <w:t>” konu kısmına yazınız.</w:t>
      </w:r>
    </w:p>
    <w:p w:rsidR="00794D6B" w:rsidRPr="007050C4" w:rsidRDefault="00794D6B" w:rsidP="007050C4">
      <w:pPr>
        <w:spacing w:line="240" w:lineRule="auto"/>
        <w:ind w:left="709" w:hanging="709"/>
      </w:pPr>
      <w:r w:rsidRPr="007050C4">
        <w:rPr>
          <w:b/>
        </w:rPr>
        <w:t>Ofis Saatleri:</w:t>
      </w:r>
      <w:r w:rsidRPr="007050C4">
        <w:t xml:space="preserve"> </w:t>
      </w:r>
      <w:r w:rsidR="00342646" w:rsidRPr="007050C4">
        <w:t>e-posta ile randevu talep ediniz.</w:t>
      </w:r>
    </w:p>
    <w:p w:rsidR="007050C4" w:rsidRPr="007050C4" w:rsidRDefault="007050C4" w:rsidP="007050C4">
      <w:pPr>
        <w:pStyle w:val="Default"/>
        <w:rPr>
          <w:rFonts w:ascii="Times New Roman" w:hAnsi="Times New Roman" w:cs="Times New Roman"/>
        </w:rPr>
      </w:pPr>
      <w:r w:rsidRPr="007050C4">
        <w:rPr>
          <w:rFonts w:ascii="Times New Roman" w:hAnsi="Times New Roman" w:cs="Times New Roman"/>
          <w:b/>
        </w:rPr>
        <w:t>Dersin Temel Amacı:</w:t>
      </w:r>
      <w:r w:rsidRPr="007050C4">
        <w:rPr>
          <w:rFonts w:ascii="Times New Roman" w:hAnsi="Times New Roman" w:cs="Times New Roman"/>
        </w:rPr>
        <w:t xml:space="preserve"> Eğitimde ölçme ve değerlendirmenin yeri ve önemini, ölçme ve değerlendirme ile ilgili temel kavramları, eğitimde kullanılan ölçme araçları ve özelliklerini kavrama</w:t>
      </w:r>
      <w:r>
        <w:rPr>
          <w:rFonts w:ascii="Times New Roman" w:hAnsi="Times New Roman" w:cs="Times New Roman"/>
        </w:rPr>
        <w:t>.</w:t>
      </w:r>
      <w:r w:rsidR="000279AA">
        <w:rPr>
          <w:rFonts w:ascii="Times New Roman" w:hAnsi="Times New Roman" w:cs="Times New Roman"/>
        </w:rPr>
        <w:t xml:space="preserve"> Ölçme ve değerlendirme durumları tasarlama.</w:t>
      </w:r>
    </w:p>
    <w:p w:rsidR="007050C4" w:rsidRPr="007050C4" w:rsidRDefault="00342646" w:rsidP="007050C4">
      <w:pPr>
        <w:pStyle w:val="Default"/>
        <w:rPr>
          <w:rFonts w:ascii="Times New Roman" w:hAnsi="Times New Roman" w:cs="Times New Roman"/>
        </w:rPr>
      </w:pPr>
      <w:r w:rsidRPr="007050C4">
        <w:rPr>
          <w:rFonts w:ascii="Times New Roman" w:hAnsi="Times New Roman" w:cs="Times New Roman"/>
          <w:b/>
        </w:rPr>
        <w:t xml:space="preserve">Ders </w:t>
      </w:r>
      <w:r w:rsidR="001F0075" w:rsidRPr="007050C4">
        <w:rPr>
          <w:rFonts w:ascii="Times New Roman" w:hAnsi="Times New Roman" w:cs="Times New Roman"/>
          <w:b/>
        </w:rPr>
        <w:t>İçeriği</w:t>
      </w:r>
      <w:r w:rsidRPr="007050C4">
        <w:rPr>
          <w:rFonts w:ascii="Times New Roman" w:hAnsi="Times New Roman" w:cs="Times New Roman"/>
        </w:rPr>
        <w:t>:</w:t>
      </w:r>
      <w:r w:rsidR="004F503F" w:rsidRPr="007050C4">
        <w:rPr>
          <w:rFonts w:ascii="Times New Roman" w:hAnsi="Times New Roman" w:cs="Times New Roman"/>
        </w:rPr>
        <w:t xml:space="preserve"> </w:t>
      </w:r>
      <w:r w:rsidR="007050C4" w:rsidRPr="007050C4">
        <w:rPr>
          <w:rFonts w:ascii="Times New Roman" w:hAnsi="Times New Roman" w:cs="Times New Roman"/>
        </w:rPr>
        <w:t xml:space="preserve">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w:t>
      </w:r>
      <w:proofErr w:type="gramStart"/>
      <w:r w:rsidR="007050C4" w:rsidRPr="007050C4">
        <w:rPr>
          <w:rFonts w:ascii="Times New Roman" w:hAnsi="Times New Roman" w:cs="Times New Roman"/>
        </w:rPr>
        <w:t>kağıtları</w:t>
      </w:r>
      <w:proofErr w:type="gramEnd"/>
      <w:r w:rsidR="007050C4" w:rsidRPr="007050C4">
        <w:rPr>
          <w:rFonts w:ascii="Times New Roman" w:hAnsi="Times New Roman" w:cs="Times New Roman"/>
        </w:rPr>
        <w:t xml:space="preserve">, araştırma projeleri, akran değerlendirme, </w:t>
      </w:r>
      <w:proofErr w:type="spellStart"/>
      <w:r w:rsidR="007050C4" w:rsidRPr="007050C4">
        <w:rPr>
          <w:rFonts w:ascii="Times New Roman" w:hAnsi="Times New Roman" w:cs="Times New Roman"/>
        </w:rPr>
        <w:t>özdeğerlendirme</w:t>
      </w:r>
      <w:proofErr w:type="spellEnd"/>
      <w:r w:rsidR="007050C4" w:rsidRPr="007050C4">
        <w:rPr>
          <w:rFonts w:ascii="Times New Roman" w:hAnsi="Times New Roman" w:cs="Times New Roman"/>
        </w:rPr>
        <w:t>, tutum ölçekleri), ölçme sonuçları üzerinde yapılan temel istatistiksel işlemler, öğrenme çıktılarını değerlendirme, not verme, alanı ile ilgili ölçme aracı geliştirme</w:t>
      </w:r>
      <w:r w:rsidR="007050C4">
        <w:rPr>
          <w:rFonts w:ascii="Times New Roman" w:hAnsi="Times New Roman" w:cs="Times New Roman"/>
        </w:rPr>
        <w:t>.</w:t>
      </w:r>
      <w:r w:rsidR="007050C4" w:rsidRPr="007050C4">
        <w:rPr>
          <w:rFonts w:ascii="Times New Roman" w:hAnsi="Times New Roman" w:cs="Times New Roman"/>
        </w:rPr>
        <w:t xml:space="preserve"> </w:t>
      </w:r>
    </w:p>
    <w:p w:rsidR="00ED0E2F" w:rsidRDefault="00D516FA" w:rsidP="007050C4">
      <w:pPr>
        <w:spacing w:line="240" w:lineRule="auto"/>
        <w:ind w:firstLine="0"/>
      </w:pPr>
      <w:r w:rsidRPr="007050C4">
        <w:rPr>
          <w:b/>
        </w:rPr>
        <w:t xml:space="preserve">Ders Kitabı: </w:t>
      </w:r>
      <w:r w:rsidR="00C70AFC">
        <w:t>Pedagojik Formasyon İçin Ölçme v</w:t>
      </w:r>
      <w:r w:rsidR="00C70AFC" w:rsidRPr="00C70AFC">
        <w:t>e Değerlendirme</w:t>
      </w:r>
      <w:r w:rsidR="00C70AFC">
        <w:t>. Komisyon. 2. Baskı Anı Yayıncılık, 26.40 TL.</w:t>
      </w:r>
    </w:p>
    <w:p w:rsidR="00ED0E2F" w:rsidRDefault="00E810E0" w:rsidP="007050C4">
      <w:pPr>
        <w:spacing w:line="240" w:lineRule="auto"/>
        <w:ind w:firstLine="0"/>
      </w:pPr>
      <w:r>
        <w:rPr>
          <w:b/>
        </w:rPr>
        <w:t xml:space="preserve">Önerilen Destek Kitabı: </w:t>
      </w:r>
      <w:r w:rsidR="00C70AFC">
        <w:t>Eğitimde Ölçme v</w:t>
      </w:r>
      <w:r w:rsidR="00C70AFC" w:rsidRPr="007050C4">
        <w:t>e Değerlendirme</w:t>
      </w:r>
      <w:r w:rsidR="00C70AFC" w:rsidRPr="007050C4">
        <w:t xml:space="preserve">. </w:t>
      </w:r>
      <w:r w:rsidR="00C70AFC">
        <w:t>Hakan ATILGAN, Adnan KAN, Burak AYDIN</w:t>
      </w:r>
      <w:r w:rsidR="00C70AFC" w:rsidRPr="007050C4">
        <w:t xml:space="preserve">. </w:t>
      </w:r>
      <w:r w:rsidR="00C70AFC">
        <w:t>11. Baskı 2018</w:t>
      </w:r>
      <w:r w:rsidR="00C70AFC">
        <w:t xml:space="preserve"> </w:t>
      </w:r>
      <w:r w:rsidR="00C70AFC" w:rsidRPr="007050C4">
        <w:t xml:space="preserve">Anı Yayıncılık. </w:t>
      </w:r>
      <w:r w:rsidR="00C70AFC">
        <w:t>34.40TL.</w:t>
      </w:r>
    </w:p>
    <w:p w:rsidR="00E63EB7" w:rsidRPr="007050C4" w:rsidRDefault="00E63EB7" w:rsidP="000279AA">
      <w:pPr>
        <w:spacing w:line="240" w:lineRule="auto"/>
        <w:ind w:firstLine="0"/>
      </w:pPr>
      <w:r w:rsidRPr="007050C4">
        <w:rPr>
          <w:b/>
        </w:rPr>
        <w:t xml:space="preserve">Sınav: </w:t>
      </w:r>
      <w:r w:rsidR="00C70AFC">
        <w:t xml:space="preserve">Bu ders için bir vize, bir final sınavı yapılacaktır. </w:t>
      </w:r>
      <w:r w:rsidRPr="007050C4">
        <w:t xml:space="preserve">Sınavlarda kopya çekenler, kopya çekme girişiminde bulunanlar veya kopya çekilmesine yardım edenler ile sınav </w:t>
      </w:r>
      <w:r w:rsidR="00D662DD" w:rsidRPr="007050C4">
        <w:t>kâğıtlarının</w:t>
      </w:r>
      <w:r w:rsidRPr="007050C4">
        <w:t xml:space="preserve"> incelenmesi sırasında kopya çektiği ya da çekilmesine yardım ettiği belirlenen öğrenciler, o sınavlardan sıfır almış sayılır ve haklarında Yükseköğretim Kurumları Öğrenci Disiplin Yönetmeliği hükümlerine göre işlem yapılır.</w:t>
      </w:r>
    </w:p>
    <w:p w:rsidR="00ED0E2F" w:rsidRDefault="00ED0E2F" w:rsidP="00ED0E2F">
      <w:pPr>
        <w:spacing w:line="240" w:lineRule="auto"/>
        <w:ind w:firstLine="0"/>
      </w:pPr>
      <w:r w:rsidRPr="007050C4">
        <w:rPr>
          <w:b/>
        </w:rPr>
        <w:t>Ders Başarı Notu:</w:t>
      </w:r>
      <w:r w:rsidRPr="007050C4">
        <w:t xml:space="preserve"> Öğrencinin bir dersi başarmış sayılması için; yarıyıl sonu veya bütünleme sınavlarında en az </w:t>
      </w:r>
      <w:r w:rsidR="00C70AFC">
        <w:t>5</w:t>
      </w:r>
      <w:r w:rsidRPr="007050C4">
        <w:t>0 puan almak koşuluyla, ara sınavlarının ortalamasının %40'ı ile yarıyıl sonu veya bütünleme sınav sonuçlar</w:t>
      </w:r>
      <w:r w:rsidR="00C70AFC">
        <w:t>ının %60'ının toplamının en az 5</w:t>
      </w:r>
      <w:r w:rsidRPr="007050C4">
        <w:t>0 puan olması gerekir.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w:t>
      </w:r>
      <w:r w:rsidRPr="00E83F3B">
        <w:rPr>
          <w:rFonts w:eastAsia="Times New Roman"/>
          <w:sz w:val="18"/>
          <w:szCs w:val="18"/>
          <w:u w:val="single"/>
          <w:lang w:eastAsia="tr-TR"/>
        </w:rPr>
        <w:t>NOT ARALIĞI</w:t>
      </w:r>
      <w:r w:rsidRPr="00E83F3B">
        <w:rPr>
          <w:rFonts w:eastAsia="Times New Roman"/>
          <w:sz w:val="18"/>
          <w:szCs w:val="18"/>
          <w:lang w:eastAsia="tr-TR"/>
        </w:rPr>
        <w:t>        </w:t>
      </w:r>
      <w:r w:rsidRPr="00E83F3B">
        <w:rPr>
          <w:rFonts w:eastAsia="Times New Roman"/>
          <w:sz w:val="18"/>
          <w:szCs w:val="18"/>
          <w:u w:val="single"/>
          <w:lang w:eastAsia="tr-TR"/>
        </w:rPr>
        <w:t>HARF NOTU</w:t>
      </w:r>
      <w:r w:rsidRPr="00E83F3B">
        <w:rPr>
          <w:rFonts w:eastAsia="Times New Roman"/>
          <w:sz w:val="18"/>
          <w:szCs w:val="18"/>
          <w:lang w:eastAsia="tr-TR"/>
        </w:rPr>
        <w:t>            </w:t>
      </w:r>
      <w:r w:rsidRPr="00E83F3B">
        <w:rPr>
          <w:rFonts w:eastAsia="Times New Roman"/>
          <w:sz w:val="18"/>
          <w:szCs w:val="18"/>
          <w:u w:val="single"/>
          <w:lang w:eastAsia="tr-TR"/>
        </w:rPr>
        <w:t>KATSAYI</w:t>
      </w:r>
      <w:r w:rsidRPr="00E83F3B">
        <w:rPr>
          <w:rFonts w:eastAsia="Times New Roman"/>
          <w:sz w:val="18"/>
          <w:szCs w:val="18"/>
          <w:lang w:eastAsia="tr-TR"/>
        </w:rPr>
        <w:t>           </w:t>
      </w:r>
      <w:r w:rsidRPr="00E83F3B">
        <w:rPr>
          <w:rFonts w:eastAsia="Times New Roman"/>
          <w:sz w:val="18"/>
          <w:szCs w:val="18"/>
          <w:u w:val="single"/>
          <w:lang w:eastAsia="tr-TR"/>
        </w:rPr>
        <w:t>DERECELER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90-100                               AA                          4,00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86-89                                  AB                          3,75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81-85                                  BA                          3,33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76-80                                  BB                          3,00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70-75                                  BC                          2,75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65-69                                  CB                          2,33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60-64                                  CC                          2,00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57-59                                  CD                          1,75                KOŞULLU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54-56                                  DC                          1,33                KOŞULLU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50-53                                 DD                          1,00                KOŞULLU GEÇER</w:t>
      </w:r>
    </w:p>
    <w:p w:rsidR="00C70AFC" w:rsidRPr="00E83F3B" w:rsidRDefault="00C70AFC" w:rsidP="00C70AFC">
      <w:pPr>
        <w:spacing w:line="240" w:lineRule="atLeast"/>
        <w:jc w:val="both"/>
        <w:rPr>
          <w:rFonts w:eastAsia="Times New Roman"/>
          <w:sz w:val="19"/>
          <w:szCs w:val="19"/>
          <w:lang w:eastAsia="tr-TR"/>
        </w:rPr>
      </w:pPr>
      <w:r w:rsidRPr="00E83F3B">
        <w:rPr>
          <w:rFonts w:eastAsia="Times New Roman"/>
          <w:sz w:val="18"/>
          <w:szCs w:val="18"/>
          <w:lang w:eastAsia="tr-TR"/>
        </w:rPr>
        <w:t>             0-49                                    FF                          0,00                GEÇMEZ*</w:t>
      </w:r>
    </w:p>
    <w:p w:rsidR="00ED0E2F" w:rsidRPr="000279AA" w:rsidRDefault="00C70AFC" w:rsidP="000279AA">
      <w:pPr>
        <w:spacing w:line="240" w:lineRule="atLeast"/>
        <w:jc w:val="both"/>
        <w:rPr>
          <w:rFonts w:eastAsia="Times New Roman"/>
          <w:sz w:val="19"/>
          <w:szCs w:val="19"/>
          <w:lang w:eastAsia="tr-TR"/>
        </w:rPr>
      </w:pPr>
      <w:r w:rsidRPr="00E83F3B">
        <w:rPr>
          <w:rFonts w:eastAsia="Times New Roman"/>
          <w:sz w:val="18"/>
          <w:szCs w:val="18"/>
          <w:lang w:eastAsia="tr-TR"/>
        </w:rPr>
        <w:t>                                                        F1                                                  GEÇMEZ, DEVAMSIZ</w:t>
      </w:r>
    </w:p>
    <w:p w:rsidR="00C70AFC" w:rsidRDefault="00C70AFC" w:rsidP="00C70AFC">
      <w:pPr>
        <w:spacing w:line="240" w:lineRule="auto"/>
        <w:ind w:firstLine="0"/>
        <w:rPr>
          <w:b/>
        </w:rPr>
      </w:pPr>
      <w:r w:rsidRPr="007050C4">
        <w:rPr>
          <w:b/>
        </w:rPr>
        <w:t xml:space="preserve">Derse Devam: </w:t>
      </w:r>
      <w:r w:rsidRPr="007050C4">
        <w:t>% 70 devam mecburiyeti vardır. Öğrenci, rapor süresince devamsız sayılır.</w:t>
      </w:r>
      <w:r>
        <w:t xml:space="preserve"> </w:t>
      </w:r>
    </w:p>
    <w:p w:rsidR="00B272D8" w:rsidRDefault="000D0142" w:rsidP="00ED0E2F">
      <w:pPr>
        <w:spacing w:line="240" w:lineRule="auto"/>
        <w:ind w:firstLine="0"/>
      </w:pPr>
      <w:r w:rsidRPr="007050C4">
        <w:rPr>
          <w:b/>
        </w:rPr>
        <w:t>Dönemlik Ders Planı</w:t>
      </w:r>
      <w:r w:rsidR="00B272D8" w:rsidRPr="007050C4">
        <w:rPr>
          <w:b/>
        </w:rPr>
        <w:t>:</w:t>
      </w:r>
      <w:r w:rsidRPr="007050C4">
        <w:rPr>
          <w:b/>
        </w:rPr>
        <w:t xml:space="preserve"> </w:t>
      </w:r>
      <w:r w:rsidRPr="007050C4">
        <w:t>İhtiyaç halinde içerik, sıralama ve süre değiştirilebilir.</w:t>
      </w:r>
      <w:r w:rsidR="00B272D8" w:rsidRPr="007050C4">
        <w:t xml:space="preserve"> </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3689"/>
        <w:gridCol w:w="3297"/>
      </w:tblGrid>
      <w:tr w:rsidR="00C953C8" w:rsidRPr="007050C4" w:rsidTr="00BA3C04">
        <w:trPr>
          <w:jc w:val="center"/>
        </w:trPr>
        <w:tc>
          <w:tcPr>
            <w:tcW w:w="0" w:type="auto"/>
            <w:tcBorders>
              <w:top w:val="single" w:sz="4" w:space="0" w:color="auto"/>
              <w:bottom w:val="single" w:sz="4" w:space="0" w:color="auto"/>
            </w:tcBorders>
            <w:vAlign w:val="center"/>
          </w:tcPr>
          <w:p w:rsidR="00C953C8" w:rsidRPr="00C953C8" w:rsidRDefault="00C953C8" w:rsidP="007050C4">
            <w:pPr>
              <w:ind w:firstLine="0"/>
              <w:jc w:val="center"/>
              <w:rPr>
                <w:b/>
              </w:rPr>
            </w:pPr>
            <w:r w:rsidRPr="00C953C8">
              <w:rPr>
                <w:b/>
              </w:rPr>
              <w:t>Hafta</w:t>
            </w:r>
          </w:p>
        </w:tc>
        <w:tc>
          <w:tcPr>
            <w:tcW w:w="0" w:type="auto"/>
            <w:tcBorders>
              <w:top w:val="single" w:sz="4" w:space="0" w:color="auto"/>
              <w:bottom w:val="single" w:sz="4" w:space="0" w:color="auto"/>
            </w:tcBorders>
            <w:vAlign w:val="center"/>
          </w:tcPr>
          <w:p w:rsidR="00C953C8" w:rsidRPr="00C953C8" w:rsidRDefault="00C953C8" w:rsidP="007050C4">
            <w:pPr>
              <w:ind w:firstLine="0"/>
              <w:jc w:val="center"/>
              <w:rPr>
                <w:b/>
              </w:rPr>
            </w:pPr>
            <w:r w:rsidRPr="00C953C8">
              <w:rPr>
                <w:b/>
              </w:rPr>
              <w:t>Konu</w:t>
            </w:r>
          </w:p>
        </w:tc>
        <w:tc>
          <w:tcPr>
            <w:tcW w:w="0" w:type="auto"/>
            <w:tcBorders>
              <w:top w:val="single" w:sz="4" w:space="0" w:color="auto"/>
              <w:bottom w:val="single" w:sz="4" w:space="0" w:color="auto"/>
            </w:tcBorders>
          </w:tcPr>
          <w:p w:rsidR="00C953C8" w:rsidRPr="00C953C8" w:rsidRDefault="00C953C8" w:rsidP="007050C4">
            <w:pPr>
              <w:ind w:firstLine="0"/>
              <w:jc w:val="center"/>
              <w:rPr>
                <w:b/>
              </w:rPr>
            </w:pPr>
            <w:r w:rsidRPr="00C953C8">
              <w:rPr>
                <w:b/>
              </w:rPr>
              <w:t>Okuma</w:t>
            </w:r>
          </w:p>
        </w:tc>
      </w:tr>
      <w:tr w:rsidR="00561ED4" w:rsidRPr="007050C4" w:rsidTr="00BA3C04">
        <w:trPr>
          <w:jc w:val="center"/>
        </w:trPr>
        <w:tc>
          <w:tcPr>
            <w:tcW w:w="0" w:type="auto"/>
            <w:tcBorders>
              <w:top w:val="single" w:sz="4" w:space="0" w:color="auto"/>
            </w:tcBorders>
            <w:vAlign w:val="center"/>
          </w:tcPr>
          <w:p w:rsidR="00561ED4" w:rsidRPr="007050C4" w:rsidRDefault="00561ED4" w:rsidP="00561ED4">
            <w:pPr>
              <w:ind w:firstLine="0"/>
              <w:jc w:val="center"/>
            </w:pPr>
            <w:r w:rsidRPr="007050C4">
              <w:br w:type="page"/>
              <w:t>1. Hafta</w:t>
            </w:r>
          </w:p>
        </w:tc>
        <w:tc>
          <w:tcPr>
            <w:tcW w:w="0" w:type="auto"/>
            <w:tcBorders>
              <w:top w:val="single" w:sz="4" w:space="0" w:color="auto"/>
            </w:tcBorders>
            <w:vAlign w:val="center"/>
          </w:tcPr>
          <w:p w:rsidR="00561ED4" w:rsidRPr="007050C4" w:rsidRDefault="00561ED4" w:rsidP="00561ED4">
            <w:pPr>
              <w:ind w:firstLine="0"/>
              <w:jc w:val="center"/>
            </w:pPr>
            <w:r>
              <w:t>Ölçmenin Temel Kavramları</w:t>
            </w:r>
          </w:p>
        </w:tc>
        <w:tc>
          <w:tcPr>
            <w:tcW w:w="0" w:type="auto"/>
            <w:tcBorders>
              <w:top w:val="single" w:sz="4" w:space="0" w:color="auto"/>
            </w:tcBorders>
          </w:tcPr>
          <w:p w:rsidR="00561ED4" w:rsidRDefault="00561ED4" w:rsidP="00561ED4">
            <w:pPr>
              <w:ind w:firstLine="0"/>
              <w:jc w:val="center"/>
            </w:pPr>
            <w:r>
              <w:t xml:space="preserve">Komisyon 1 - AKA 1 </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2. Hafta</w:t>
            </w:r>
          </w:p>
        </w:tc>
        <w:tc>
          <w:tcPr>
            <w:tcW w:w="0" w:type="auto"/>
            <w:vAlign w:val="center"/>
          </w:tcPr>
          <w:p w:rsidR="00C953C8" w:rsidRPr="007050C4" w:rsidRDefault="00561ED4" w:rsidP="007050C4">
            <w:pPr>
              <w:ind w:firstLine="0"/>
              <w:jc w:val="center"/>
            </w:pPr>
            <w:r>
              <w:t>Geçerlik Güvenirlik ve Kullanışlılık</w:t>
            </w:r>
          </w:p>
        </w:tc>
        <w:tc>
          <w:tcPr>
            <w:tcW w:w="0" w:type="auto"/>
          </w:tcPr>
          <w:p w:rsidR="00C953C8" w:rsidRDefault="00561ED4" w:rsidP="007050C4">
            <w:pPr>
              <w:ind w:firstLine="0"/>
              <w:jc w:val="center"/>
            </w:pPr>
            <w:r>
              <w:t>Komisyon 2 – AKA 2</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3. Hafta</w:t>
            </w:r>
          </w:p>
        </w:tc>
        <w:tc>
          <w:tcPr>
            <w:tcW w:w="0" w:type="auto"/>
            <w:vAlign w:val="center"/>
          </w:tcPr>
          <w:p w:rsidR="00C953C8" w:rsidRPr="007050C4" w:rsidRDefault="00561ED4" w:rsidP="007050C4">
            <w:pPr>
              <w:ind w:firstLine="0"/>
              <w:jc w:val="center"/>
            </w:pPr>
            <w:r>
              <w:t>Davranışların Ölçülmesi</w:t>
            </w:r>
          </w:p>
        </w:tc>
        <w:tc>
          <w:tcPr>
            <w:tcW w:w="0" w:type="auto"/>
          </w:tcPr>
          <w:p w:rsidR="00C953C8" w:rsidRDefault="00C953C8" w:rsidP="00561ED4">
            <w:pPr>
              <w:ind w:firstLine="0"/>
              <w:jc w:val="center"/>
            </w:pPr>
            <w:r>
              <w:t xml:space="preserve">AKA </w:t>
            </w:r>
            <w:r w:rsidR="00561ED4">
              <w:t>3</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4. Hafta</w:t>
            </w:r>
          </w:p>
        </w:tc>
        <w:tc>
          <w:tcPr>
            <w:tcW w:w="0" w:type="auto"/>
            <w:vAlign w:val="center"/>
          </w:tcPr>
          <w:p w:rsidR="00C953C8" w:rsidRPr="007050C4" w:rsidRDefault="00561ED4" w:rsidP="007050C4">
            <w:pPr>
              <w:ind w:firstLine="0"/>
              <w:jc w:val="center"/>
            </w:pPr>
            <w:r>
              <w:t>Geleneksel Ölçme Araçları</w:t>
            </w:r>
          </w:p>
        </w:tc>
        <w:tc>
          <w:tcPr>
            <w:tcW w:w="0" w:type="auto"/>
          </w:tcPr>
          <w:p w:rsidR="00C953C8" w:rsidRDefault="00561ED4" w:rsidP="00561ED4">
            <w:pPr>
              <w:ind w:firstLine="0"/>
              <w:jc w:val="center"/>
            </w:pPr>
            <w:r>
              <w:t>Komisyon 3 – AKA 5, 6, 7, 8, 9</w:t>
            </w:r>
            <w:r w:rsidR="00C953C8">
              <w:t xml:space="preserve"> </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5. Hafta</w:t>
            </w:r>
          </w:p>
        </w:tc>
        <w:tc>
          <w:tcPr>
            <w:tcW w:w="0" w:type="auto"/>
            <w:vAlign w:val="center"/>
          </w:tcPr>
          <w:p w:rsidR="00C953C8" w:rsidRPr="007050C4" w:rsidRDefault="00561ED4" w:rsidP="007050C4">
            <w:pPr>
              <w:ind w:firstLine="0"/>
              <w:jc w:val="center"/>
            </w:pPr>
            <w:r>
              <w:t>Vize Sınavı</w:t>
            </w:r>
          </w:p>
        </w:tc>
        <w:tc>
          <w:tcPr>
            <w:tcW w:w="0" w:type="auto"/>
          </w:tcPr>
          <w:p w:rsidR="00C953C8" w:rsidRDefault="00C953C8" w:rsidP="007050C4">
            <w:pPr>
              <w:ind w:firstLine="0"/>
              <w:jc w:val="center"/>
            </w:pP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6. Hafta</w:t>
            </w:r>
          </w:p>
        </w:tc>
        <w:tc>
          <w:tcPr>
            <w:tcW w:w="0" w:type="auto"/>
            <w:vAlign w:val="center"/>
          </w:tcPr>
          <w:p w:rsidR="00C953C8" w:rsidRPr="007050C4" w:rsidRDefault="00561ED4" w:rsidP="007050C4">
            <w:pPr>
              <w:ind w:firstLine="0"/>
              <w:jc w:val="center"/>
            </w:pPr>
            <w:r>
              <w:t>Alternatif Ölçme Araçları</w:t>
            </w:r>
          </w:p>
        </w:tc>
        <w:tc>
          <w:tcPr>
            <w:tcW w:w="0" w:type="auto"/>
          </w:tcPr>
          <w:p w:rsidR="00C953C8" w:rsidRDefault="00561ED4" w:rsidP="007050C4">
            <w:pPr>
              <w:ind w:firstLine="0"/>
              <w:jc w:val="center"/>
            </w:pPr>
            <w:r>
              <w:t xml:space="preserve">Komisyon 3 - </w:t>
            </w:r>
            <w:r w:rsidR="000279AA">
              <w:t>AKA 10</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7. Hafta</w:t>
            </w:r>
          </w:p>
        </w:tc>
        <w:tc>
          <w:tcPr>
            <w:tcW w:w="0" w:type="auto"/>
            <w:vAlign w:val="center"/>
          </w:tcPr>
          <w:p w:rsidR="00C953C8" w:rsidRPr="007050C4" w:rsidRDefault="00561ED4" w:rsidP="007050C4">
            <w:pPr>
              <w:ind w:firstLine="0"/>
              <w:jc w:val="center"/>
            </w:pPr>
            <w:r>
              <w:t>Değerlendirme ve Not Verme</w:t>
            </w:r>
          </w:p>
        </w:tc>
        <w:tc>
          <w:tcPr>
            <w:tcW w:w="0" w:type="auto"/>
          </w:tcPr>
          <w:p w:rsidR="00C953C8" w:rsidRDefault="00561ED4" w:rsidP="000279AA">
            <w:pPr>
              <w:ind w:firstLine="0"/>
              <w:jc w:val="center"/>
            </w:pPr>
            <w:r>
              <w:t xml:space="preserve">Komisyon 1 -  </w:t>
            </w:r>
            <w:r w:rsidR="008E6B49">
              <w:t xml:space="preserve">AKA </w:t>
            </w:r>
            <w:r w:rsidR="000279AA">
              <w:t>13</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8. Hafta</w:t>
            </w:r>
          </w:p>
        </w:tc>
        <w:tc>
          <w:tcPr>
            <w:tcW w:w="0" w:type="auto"/>
            <w:vAlign w:val="center"/>
          </w:tcPr>
          <w:p w:rsidR="00C953C8" w:rsidRPr="007050C4" w:rsidRDefault="000279AA" w:rsidP="007050C4">
            <w:pPr>
              <w:ind w:firstLine="0"/>
              <w:jc w:val="center"/>
            </w:pPr>
            <w:r>
              <w:t>İstatistik 1</w:t>
            </w:r>
          </w:p>
        </w:tc>
        <w:tc>
          <w:tcPr>
            <w:tcW w:w="0" w:type="auto"/>
          </w:tcPr>
          <w:p w:rsidR="00C953C8" w:rsidRDefault="000279AA" w:rsidP="007050C4">
            <w:pPr>
              <w:ind w:firstLine="0"/>
              <w:jc w:val="center"/>
            </w:pPr>
            <w:r>
              <w:t>Komisyon 4 – AKA 14</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9. Hafta</w:t>
            </w:r>
          </w:p>
        </w:tc>
        <w:tc>
          <w:tcPr>
            <w:tcW w:w="0" w:type="auto"/>
            <w:vAlign w:val="center"/>
          </w:tcPr>
          <w:p w:rsidR="00C953C8" w:rsidRPr="007050C4" w:rsidRDefault="000279AA" w:rsidP="007050C4">
            <w:pPr>
              <w:ind w:firstLine="0"/>
              <w:jc w:val="center"/>
            </w:pPr>
            <w:r>
              <w:t>İstatistik 2</w:t>
            </w:r>
          </w:p>
        </w:tc>
        <w:tc>
          <w:tcPr>
            <w:tcW w:w="0" w:type="auto"/>
          </w:tcPr>
          <w:p w:rsidR="00C953C8" w:rsidRDefault="000279AA" w:rsidP="007050C4">
            <w:pPr>
              <w:ind w:firstLine="0"/>
              <w:jc w:val="center"/>
            </w:pPr>
            <w:r>
              <w:t>Komisyon 5 – AKA 11, 12</w:t>
            </w:r>
          </w:p>
        </w:tc>
      </w:tr>
      <w:tr w:rsidR="00C953C8" w:rsidRPr="007050C4" w:rsidTr="00401349">
        <w:trPr>
          <w:jc w:val="center"/>
        </w:trPr>
        <w:tc>
          <w:tcPr>
            <w:tcW w:w="0" w:type="auto"/>
            <w:vAlign w:val="center"/>
          </w:tcPr>
          <w:p w:rsidR="00C953C8" w:rsidRPr="007050C4" w:rsidRDefault="00C953C8" w:rsidP="007050C4">
            <w:pPr>
              <w:ind w:firstLine="0"/>
              <w:jc w:val="center"/>
            </w:pPr>
            <w:r w:rsidRPr="007050C4">
              <w:t>10. Hafta</w:t>
            </w:r>
          </w:p>
        </w:tc>
        <w:tc>
          <w:tcPr>
            <w:tcW w:w="0" w:type="auto"/>
            <w:vAlign w:val="center"/>
          </w:tcPr>
          <w:p w:rsidR="00C953C8" w:rsidRPr="007050C4" w:rsidRDefault="000279AA" w:rsidP="007050C4">
            <w:pPr>
              <w:ind w:firstLine="0"/>
              <w:jc w:val="center"/>
            </w:pPr>
            <w:r>
              <w:t>Final</w:t>
            </w:r>
            <w:r w:rsidR="00C953C8">
              <w:t xml:space="preserve"> Sınavı</w:t>
            </w:r>
          </w:p>
        </w:tc>
        <w:tc>
          <w:tcPr>
            <w:tcW w:w="0" w:type="auto"/>
          </w:tcPr>
          <w:p w:rsidR="00C953C8" w:rsidRDefault="00C953C8" w:rsidP="007050C4">
            <w:pPr>
              <w:ind w:firstLine="0"/>
              <w:jc w:val="center"/>
            </w:pPr>
            <w:bookmarkStart w:id="0" w:name="_GoBack"/>
            <w:bookmarkEnd w:id="0"/>
          </w:p>
        </w:tc>
      </w:tr>
    </w:tbl>
    <w:p w:rsidR="00E116D3" w:rsidRPr="007050C4" w:rsidRDefault="00E116D3" w:rsidP="00784D2F">
      <w:pPr>
        <w:spacing w:line="240" w:lineRule="auto"/>
        <w:ind w:firstLine="0"/>
        <w:rPr>
          <w:b/>
        </w:rPr>
      </w:pPr>
    </w:p>
    <w:sectPr w:rsidR="00E116D3" w:rsidRPr="007050C4" w:rsidSect="00184D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4E19"/>
    <w:multiLevelType w:val="hybridMultilevel"/>
    <w:tmpl w:val="562EA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A4"/>
    <w:rsid w:val="000279AA"/>
    <w:rsid w:val="00070093"/>
    <w:rsid w:val="00080806"/>
    <w:rsid w:val="00092326"/>
    <w:rsid w:val="00093430"/>
    <w:rsid w:val="000C133B"/>
    <w:rsid w:val="000C4819"/>
    <w:rsid w:val="000C49FF"/>
    <w:rsid w:val="000D0142"/>
    <w:rsid w:val="000F1902"/>
    <w:rsid w:val="00147F3E"/>
    <w:rsid w:val="00167BE0"/>
    <w:rsid w:val="00184D49"/>
    <w:rsid w:val="00195FF7"/>
    <w:rsid w:val="00196B1C"/>
    <w:rsid w:val="001A2CA2"/>
    <w:rsid w:val="001F0075"/>
    <w:rsid w:val="0022383F"/>
    <w:rsid w:val="0024590E"/>
    <w:rsid w:val="0026619C"/>
    <w:rsid w:val="002B39A4"/>
    <w:rsid w:val="002C75BD"/>
    <w:rsid w:val="002E31F6"/>
    <w:rsid w:val="003323EF"/>
    <w:rsid w:val="00342646"/>
    <w:rsid w:val="00355CBC"/>
    <w:rsid w:val="00365D25"/>
    <w:rsid w:val="00496D61"/>
    <w:rsid w:val="004C1EA7"/>
    <w:rsid w:val="004F503F"/>
    <w:rsid w:val="00526351"/>
    <w:rsid w:val="005272B8"/>
    <w:rsid w:val="00547FD5"/>
    <w:rsid w:val="00561ED4"/>
    <w:rsid w:val="005808E1"/>
    <w:rsid w:val="00592E09"/>
    <w:rsid w:val="00597663"/>
    <w:rsid w:val="005B20D2"/>
    <w:rsid w:val="006C5482"/>
    <w:rsid w:val="007050C4"/>
    <w:rsid w:val="00715FAF"/>
    <w:rsid w:val="00757B4D"/>
    <w:rsid w:val="00784D2F"/>
    <w:rsid w:val="00794D6B"/>
    <w:rsid w:val="007C019F"/>
    <w:rsid w:val="00820AC2"/>
    <w:rsid w:val="008E6B49"/>
    <w:rsid w:val="009140D1"/>
    <w:rsid w:val="009C007F"/>
    <w:rsid w:val="00A21963"/>
    <w:rsid w:val="00B272D8"/>
    <w:rsid w:val="00BA3C04"/>
    <w:rsid w:val="00BB0A4D"/>
    <w:rsid w:val="00C2770C"/>
    <w:rsid w:val="00C521EC"/>
    <w:rsid w:val="00C563C1"/>
    <w:rsid w:val="00C6780B"/>
    <w:rsid w:val="00C67A49"/>
    <w:rsid w:val="00C70AFC"/>
    <w:rsid w:val="00C953C8"/>
    <w:rsid w:val="00D511CF"/>
    <w:rsid w:val="00D516FA"/>
    <w:rsid w:val="00D57094"/>
    <w:rsid w:val="00D662DD"/>
    <w:rsid w:val="00DD083F"/>
    <w:rsid w:val="00E116D3"/>
    <w:rsid w:val="00E63EB7"/>
    <w:rsid w:val="00E810E0"/>
    <w:rsid w:val="00EA40FA"/>
    <w:rsid w:val="00ED0E2F"/>
    <w:rsid w:val="00F17B0E"/>
    <w:rsid w:val="00F73C67"/>
    <w:rsid w:val="00F74EF9"/>
    <w:rsid w:val="00F825BB"/>
    <w:rsid w:val="00FD1177"/>
    <w:rsid w:val="00FD3726"/>
    <w:rsid w:val="00FE30C5"/>
    <w:rsid w:val="00FF1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49438-C51B-47FF-A617-1E811E0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48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D6B"/>
    <w:pPr>
      <w:ind w:left="720"/>
      <w:contextualSpacing/>
    </w:pPr>
  </w:style>
  <w:style w:type="table" w:styleId="TabloKlavuzu">
    <w:name w:val="Table Grid"/>
    <w:basedOn w:val="NormalTablo"/>
    <w:uiPriority w:val="59"/>
    <w:rsid w:val="0049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25B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5BB"/>
    <w:rPr>
      <w:rFonts w:ascii="Tahoma" w:hAnsi="Tahoma" w:cs="Tahoma"/>
      <w:sz w:val="16"/>
      <w:szCs w:val="16"/>
    </w:rPr>
  </w:style>
  <w:style w:type="paragraph" w:customStyle="1" w:styleId="Default">
    <w:name w:val="Default"/>
    <w:rsid w:val="007050C4"/>
    <w:pPr>
      <w:autoSpaceDE w:val="0"/>
      <w:autoSpaceDN w:val="0"/>
      <w:adjustRightInd w:val="0"/>
      <w:spacing w:line="240" w:lineRule="auto"/>
      <w:ind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234">
      <w:bodyDiv w:val="1"/>
      <w:marLeft w:val="0"/>
      <w:marRight w:val="0"/>
      <w:marTop w:val="0"/>
      <w:marBottom w:val="0"/>
      <w:divBdr>
        <w:top w:val="none" w:sz="0" w:space="0" w:color="auto"/>
        <w:left w:val="none" w:sz="0" w:space="0" w:color="auto"/>
        <w:bottom w:val="none" w:sz="0" w:space="0" w:color="auto"/>
        <w:right w:val="none" w:sz="0" w:space="0" w:color="auto"/>
      </w:divBdr>
    </w:div>
    <w:div w:id="1446075802">
      <w:bodyDiv w:val="1"/>
      <w:marLeft w:val="0"/>
      <w:marRight w:val="0"/>
      <w:marTop w:val="0"/>
      <w:marBottom w:val="0"/>
      <w:divBdr>
        <w:top w:val="none" w:sz="0" w:space="0" w:color="auto"/>
        <w:left w:val="none" w:sz="0" w:space="0" w:color="auto"/>
        <w:bottom w:val="none" w:sz="0" w:space="0" w:color="auto"/>
        <w:right w:val="none" w:sz="0" w:space="0" w:color="auto"/>
      </w:divBdr>
    </w:div>
    <w:div w:id="1865510491">
      <w:bodyDiv w:val="1"/>
      <w:marLeft w:val="0"/>
      <w:marRight w:val="0"/>
      <w:marTop w:val="0"/>
      <w:marBottom w:val="0"/>
      <w:divBdr>
        <w:top w:val="none" w:sz="0" w:space="0" w:color="auto"/>
        <w:left w:val="none" w:sz="0" w:space="0" w:color="auto"/>
        <w:bottom w:val="none" w:sz="0" w:space="0" w:color="auto"/>
        <w:right w:val="none" w:sz="0" w:space="0" w:color="auto"/>
      </w:divBdr>
    </w:div>
    <w:div w:id="2085832680">
      <w:bodyDiv w:val="1"/>
      <w:marLeft w:val="0"/>
      <w:marRight w:val="0"/>
      <w:marTop w:val="0"/>
      <w:marBottom w:val="0"/>
      <w:divBdr>
        <w:top w:val="none" w:sz="0" w:space="0" w:color="auto"/>
        <w:left w:val="none" w:sz="0" w:space="0" w:color="auto"/>
        <w:bottom w:val="none" w:sz="0" w:space="0" w:color="auto"/>
        <w:right w:val="none" w:sz="0" w:space="0" w:color="auto"/>
      </w:divBdr>
    </w:div>
    <w:div w:id="2088182561">
      <w:bodyDiv w:val="1"/>
      <w:marLeft w:val="0"/>
      <w:marRight w:val="0"/>
      <w:marTop w:val="0"/>
      <w:marBottom w:val="0"/>
      <w:divBdr>
        <w:top w:val="none" w:sz="0" w:space="0" w:color="auto"/>
        <w:left w:val="none" w:sz="0" w:space="0" w:color="auto"/>
        <w:bottom w:val="none" w:sz="0" w:space="0" w:color="auto"/>
        <w:right w:val="none" w:sz="0" w:space="0" w:color="auto"/>
      </w:divBdr>
    </w:div>
    <w:div w:id="20960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sungur gürel</dc:creator>
  <cp:keywords/>
  <dc:description/>
  <cp:lastModifiedBy>sungur gürel</cp:lastModifiedBy>
  <cp:revision>4</cp:revision>
  <cp:lastPrinted>2016-08-26T11:24:00Z</cp:lastPrinted>
  <dcterms:created xsi:type="dcterms:W3CDTF">2019-09-09T13:13:00Z</dcterms:created>
  <dcterms:modified xsi:type="dcterms:W3CDTF">2019-09-09T13:38:00Z</dcterms:modified>
</cp:coreProperties>
</file>