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B2" w:rsidRDefault="006038B2" w:rsidP="00417D56">
      <w:pPr>
        <w:autoSpaceDE w:val="0"/>
        <w:autoSpaceDN w:val="0"/>
        <w:adjustRightInd w:val="0"/>
        <w:rPr>
          <w:b/>
          <w:bCs/>
          <w:color w:val="000000"/>
          <w:u w:val="single"/>
        </w:rPr>
      </w:pPr>
    </w:p>
    <w:p w:rsidR="006038B2" w:rsidRDefault="006038B2" w:rsidP="00417D56">
      <w:pPr>
        <w:autoSpaceDE w:val="0"/>
        <w:autoSpaceDN w:val="0"/>
        <w:adjustRightInd w:val="0"/>
        <w:rPr>
          <w:b/>
          <w:bCs/>
          <w:color w:val="000000"/>
          <w:u w:val="single"/>
        </w:rPr>
      </w:pPr>
    </w:p>
    <w:p w:rsidR="00C10562" w:rsidRDefault="00C10562" w:rsidP="00417D56">
      <w:pPr>
        <w:autoSpaceDE w:val="0"/>
        <w:autoSpaceDN w:val="0"/>
        <w:adjustRightInd w:val="0"/>
        <w:rPr>
          <w:b/>
          <w:bCs/>
          <w:color w:val="000000"/>
          <w:u w:val="single"/>
        </w:rPr>
      </w:pPr>
      <w:r>
        <w:rPr>
          <w:b/>
          <w:bCs/>
          <w:color w:val="000000"/>
          <w:u w:val="single"/>
        </w:rPr>
        <w:t>CIRCULLIUM</w:t>
      </w:r>
    </w:p>
    <w:p w:rsidR="00417D56" w:rsidRPr="00741C4B" w:rsidRDefault="00417D56" w:rsidP="00417D56">
      <w:pPr>
        <w:autoSpaceDE w:val="0"/>
        <w:autoSpaceDN w:val="0"/>
        <w:adjustRightInd w:val="0"/>
        <w:rPr>
          <w:bCs/>
          <w:color w:val="FFFFFF"/>
        </w:rPr>
      </w:pPr>
      <w:r w:rsidRPr="00741C4B">
        <w:rPr>
          <w:b/>
          <w:bCs/>
          <w:color w:val="FFFFFF"/>
        </w:rPr>
        <w:t>Dr</w:t>
      </w:r>
      <w:r w:rsidRPr="00741C4B">
        <w:rPr>
          <w:bCs/>
          <w:color w:val="FFFFFF"/>
        </w:rPr>
        <w:t>. Mustafa KAHYAOĞLU</w:t>
      </w:r>
    </w:p>
    <w:p w:rsidR="00003BD3" w:rsidRPr="00741C4B" w:rsidRDefault="00C10562" w:rsidP="008B4220">
      <w:pPr>
        <w:pStyle w:val="ListeParagraf"/>
        <w:numPr>
          <w:ilvl w:val="0"/>
          <w:numId w:val="4"/>
        </w:numPr>
        <w:rPr>
          <w:b/>
        </w:rPr>
      </w:pPr>
      <w:r w:rsidRPr="00C10562">
        <w:rPr>
          <w:b/>
        </w:rPr>
        <w:t>Name Surname</w:t>
      </w:r>
      <w:r w:rsidR="001D62E7" w:rsidRPr="00741C4B">
        <w:rPr>
          <w:b/>
        </w:rPr>
        <w:tab/>
      </w:r>
      <w:r w:rsidR="00F60B53" w:rsidRPr="00741C4B">
        <w:rPr>
          <w:b/>
        </w:rPr>
        <w:tab/>
      </w:r>
      <w:r w:rsidR="00003BD3" w:rsidRPr="00741C4B">
        <w:rPr>
          <w:b/>
        </w:rPr>
        <w:t xml:space="preserve">: </w:t>
      </w:r>
      <w:r w:rsidR="00D4534D" w:rsidRPr="00741C4B">
        <w:t>Mustafa Salih EYGİ</w:t>
      </w:r>
    </w:p>
    <w:p w:rsidR="008B4220" w:rsidRPr="00741C4B" w:rsidRDefault="00C10562" w:rsidP="008B4220">
      <w:pPr>
        <w:pStyle w:val="ListeParagraf"/>
        <w:numPr>
          <w:ilvl w:val="0"/>
          <w:numId w:val="4"/>
        </w:numPr>
        <w:rPr>
          <w:b/>
        </w:rPr>
      </w:pPr>
      <w:r w:rsidRPr="00C10562">
        <w:rPr>
          <w:b/>
        </w:rPr>
        <w:t>Date of Birth</w:t>
      </w:r>
      <w:r w:rsidR="008B4220" w:rsidRPr="00741C4B">
        <w:rPr>
          <w:b/>
        </w:rPr>
        <w:tab/>
      </w:r>
      <w:r w:rsidR="00741C4B">
        <w:rPr>
          <w:b/>
        </w:rPr>
        <w:tab/>
      </w:r>
      <w:r w:rsidR="008B4220" w:rsidRPr="00741C4B">
        <w:rPr>
          <w:b/>
        </w:rPr>
        <w:tab/>
        <w:t xml:space="preserve">: </w:t>
      </w:r>
      <w:r w:rsidR="008B4220" w:rsidRPr="00741C4B">
        <w:t>10.05.1976</w:t>
      </w:r>
    </w:p>
    <w:p w:rsidR="008B4220" w:rsidRPr="00741C4B" w:rsidRDefault="00C10562" w:rsidP="008B4220">
      <w:pPr>
        <w:pStyle w:val="ListeParagraf"/>
        <w:numPr>
          <w:ilvl w:val="0"/>
          <w:numId w:val="4"/>
        </w:numPr>
        <w:rPr>
          <w:b/>
        </w:rPr>
      </w:pPr>
      <w:r w:rsidRPr="00C10562">
        <w:rPr>
          <w:b/>
        </w:rPr>
        <w:t>Title</w:t>
      </w:r>
      <w:r w:rsidRPr="00741C4B">
        <w:rPr>
          <w:b/>
        </w:rPr>
        <w:t xml:space="preserve"> </w:t>
      </w:r>
      <w:r>
        <w:rPr>
          <w:b/>
        </w:rPr>
        <w:tab/>
      </w:r>
      <w:r w:rsidR="008B4220" w:rsidRPr="00741C4B">
        <w:rPr>
          <w:b/>
        </w:rPr>
        <w:tab/>
      </w:r>
      <w:r w:rsidR="00741C4B">
        <w:rPr>
          <w:b/>
        </w:rPr>
        <w:tab/>
      </w:r>
      <w:r w:rsidR="008B4220" w:rsidRPr="00741C4B">
        <w:rPr>
          <w:b/>
        </w:rPr>
        <w:tab/>
        <w:t xml:space="preserve">: </w:t>
      </w:r>
      <w:r>
        <w:t>Dr.</w:t>
      </w:r>
    </w:p>
    <w:p w:rsidR="008B4220" w:rsidRPr="00741C4B" w:rsidRDefault="00C10562" w:rsidP="008B4220">
      <w:pPr>
        <w:pStyle w:val="ListeParagraf"/>
        <w:numPr>
          <w:ilvl w:val="0"/>
          <w:numId w:val="4"/>
        </w:numPr>
        <w:rPr>
          <w:b/>
        </w:rPr>
      </w:pPr>
      <w:r w:rsidRPr="00C10562">
        <w:rPr>
          <w:b/>
        </w:rPr>
        <w:t>Education Background</w:t>
      </w:r>
      <w:r w:rsidR="00F60B53" w:rsidRPr="00741C4B">
        <w:rPr>
          <w:b/>
        </w:rPr>
        <w:tab/>
      </w:r>
      <w:r w:rsidR="008B4220" w:rsidRPr="00741C4B">
        <w:rPr>
          <w:b/>
        </w:rPr>
        <w:t xml:space="preserve">: </w:t>
      </w:r>
      <w:r>
        <w:t>PhD</w:t>
      </w:r>
    </w:p>
    <w:p w:rsidR="00003BD3" w:rsidRPr="00741C4B" w:rsidRDefault="00003BD3" w:rsidP="001D62E7">
      <w:pPr>
        <w:rPr>
          <w:b/>
        </w:rPr>
      </w:pPr>
    </w:p>
    <w:tbl>
      <w:tblPr>
        <w:tblStyle w:val="TabloKlavuzu"/>
        <w:tblW w:w="10349" w:type="dxa"/>
        <w:tblInd w:w="-318" w:type="dxa"/>
        <w:tblLook w:val="04A0" w:firstRow="1" w:lastRow="0" w:firstColumn="1" w:lastColumn="0" w:noHBand="0" w:noVBand="1"/>
      </w:tblPr>
      <w:tblGrid>
        <w:gridCol w:w="1419"/>
        <w:gridCol w:w="5103"/>
        <w:gridCol w:w="2835"/>
        <w:gridCol w:w="992"/>
      </w:tblGrid>
      <w:tr w:rsidR="00146204" w:rsidRPr="00741C4B" w:rsidTr="00E30A26">
        <w:trPr>
          <w:trHeight w:val="986"/>
        </w:trPr>
        <w:tc>
          <w:tcPr>
            <w:tcW w:w="1419"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  Degree</w:t>
            </w:r>
          </w:p>
        </w:tc>
        <w:tc>
          <w:tcPr>
            <w:tcW w:w="5103"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Department / Program</w:t>
            </w:r>
          </w:p>
        </w:tc>
        <w:tc>
          <w:tcPr>
            <w:tcW w:w="2835"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University / Faculty-Institute</w:t>
            </w:r>
          </w:p>
        </w:tc>
        <w:tc>
          <w:tcPr>
            <w:tcW w:w="992"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Year</w:t>
            </w:r>
          </w:p>
        </w:tc>
      </w:tr>
      <w:tr w:rsidR="00146204" w:rsidRPr="00741C4B" w:rsidTr="00E30A26">
        <w:trPr>
          <w:trHeight w:val="454"/>
        </w:trPr>
        <w:tc>
          <w:tcPr>
            <w:tcW w:w="1419"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  B.Eng</w:t>
            </w:r>
          </w:p>
        </w:tc>
        <w:tc>
          <w:tcPr>
            <w:tcW w:w="5103"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Mining Engineering</w:t>
            </w:r>
          </w:p>
        </w:tc>
        <w:tc>
          <w:tcPr>
            <w:tcW w:w="2835"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Dokuz Eylül University</w:t>
            </w:r>
          </w:p>
          <w:p w:rsidR="00146204" w:rsidRPr="00F93F34" w:rsidRDefault="00146204" w:rsidP="00146204">
            <w:pPr>
              <w:rPr>
                <w:rFonts w:ascii="Tahoma" w:hAnsi="Tahoma" w:cs="Tahoma"/>
                <w:sz w:val="20"/>
                <w:szCs w:val="20"/>
              </w:rPr>
            </w:pPr>
            <w:r w:rsidRPr="00F93F34">
              <w:rPr>
                <w:rFonts w:ascii="Tahoma" w:hAnsi="Tahoma" w:cs="Tahoma"/>
                <w:sz w:val="20"/>
                <w:szCs w:val="20"/>
              </w:rPr>
              <w:t>Engineering Faculty</w:t>
            </w:r>
          </w:p>
        </w:tc>
        <w:tc>
          <w:tcPr>
            <w:tcW w:w="992"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2000</w:t>
            </w:r>
          </w:p>
        </w:tc>
      </w:tr>
      <w:tr w:rsidR="00146204" w:rsidRPr="00741C4B" w:rsidTr="00E30A26">
        <w:trPr>
          <w:trHeight w:val="454"/>
        </w:trPr>
        <w:tc>
          <w:tcPr>
            <w:tcW w:w="1419"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  MSc</w:t>
            </w:r>
          </w:p>
        </w:tc>
        <w:tc>
          <w:tcPr>
            <w:tcW w:w="5103"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Mining Engineering</w:t>
            </w:r>
          </w:p>
          <w:p w:rsidR="00146204" w:rsidRPr="00F93F34" w:rsidRDefault="00146204" w:rsidP="00146204">
            <w:pPr>
              <w:rPr>
                <w:rFonts w:ascii="Tahoma" w:hAnsi="Tahoma" w:cs="Tahoma"/>
                <w:sz w:val="20"/>
                <w:szCs w:val="20"/>
              </w:rPr>
            </w:pPr>
            <w:r w:rsidRPr="00F93F34">
              <w:rPr>
                <w:rFonts w:ascii="Tahoma" w:hAnsi="Tahoma" w:cs="Tahoma"/>
                <w:sz w:val="20"/>
                <w:szCs w:val="20"/>
              </w:rPr>
              <w:t>Mineral-Coal Preparation and Evaluation</w:t>
            </w:r>
          </w:p>
        </w:tc>
        <w:tc>
          <w:tcPr>
            <w:tcW w:w="2835"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Istanbul Technical University</w:t>
            </w:r>
          </w:p>
          <w:p w:rsidR="00146204" w:rsidRPr="00F93F34" w:rsidRDefault="00146204" w:rsidP="00146204">
            <w:pPr>
              <w:rPr>
                <w:rFonts w:ascii="Tahoma" w:hAnsi="Tahoma" w:cs="Tahoma"/>
                <w:sz w:val="20"/>
                <w:szCs w:val="20"/>
              </w:rPr>
            </w:pPr>
            <w:r w:rsidRPr="00F93F34">
              <w:rPr>
                <w:rFonts w:ascii="Tahoma" w:hAnsi="Tahoma" w:cs="Tahoma"/>
                <w:sz w:val="20"/>
                <w:szCs w:val="20"/>
              </w:rPr>
              <w:t>Institute of Science and Technology</w:t>
            </w:r>
          </w:p>
        </w:tc>
        <w:tc>
          <w:tcPr>
            <w:tcW w:w="992"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2005</w:t>
            </w:r>
          </w:p>
        </w:tc>
      </w:tr>
      <w:tr w:rsidR="00146204" w:rsidRPr="00741C4B" w:rsidTr="00E30A26">
        <w:trPr>
          <w:trHeight w:val="454"/>
        </w:trPr>
        <w:tc>
          <w:tcPr>
            <w:tcW w:w="1419"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b/>
                <w:bCs/>
                <w:sz w:val="20"/>
                <w:szCs w:val="20"/>
              </w:rPr>
              <w:t>  PhD</w:t>
            </w:r>
          </w:p>
        </w:tc>
        <w:tc>
          <w:tcPr>
            <w:tcW w:w="5103"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Mining Engineering (Mineral Processing Engineering)</w:t>
            </w:r>
          </w:p>
          <w:p w:rsidR="00146204" w:rsidRPr="00F93F34" w:rsidRDefault="00146204" w:rsidP="00146204">
            <w:pPr>
              <w:rPr>
                <w:rFonts w:ascii="Tahoma" w:hAnsi="Tahoma" w:cs="Tahoma"/>
                <w:sz w:val="20"/>
                <w:szCs w:val="20"/>
              </w:rPr>
            </w:pPr>
            <w:r w:rsidRPr="00F93F34">
              <w:rPr>
                <w:rFonts w:ascii="Tahoma" w:hAnsi="Tahoma" w:cs="Tahoma"/>
                <w:sz w:val="20"/>
                <w:szCs w:val="20"/>
              </w:rPr>
              <w:t>Mineral Processing Engineering</w:t>
            </w:r>
          </w:p>
        </w:tc>
        <w:tc>
          <w:tcPr>
            <w:tcW w:w="2835"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Istanbul Technical University</w:t>
            </w:r>
          </w:p>
          <w:p w:rsidR="00146204" w:rsidRPr="00F93F34" w:rsidRDefault="00146204" w:rsidP="00146204">
            <w:pPr>
              <w:rPr>
                <w:rFonts w:ascii="Tahoma" w:hAnsi="Tahoma" w:cs="Tahoma"/>
                <w:sz w:val="20"/>
                <w:szCs w:val="20"/>
              </w:rPr>
            </w:pPr>
            <w:r w:rsidRPr="00F93F34">
              <w:rPr>
                <w:rFonts w:ascii="Tahoma" w:hAnsi="Tahoma" w:cs="Tahoma"/>
                <w:sz w:val="20"/>
                <w:szCs w:val="20"/>
              </w:rPr>
              <w:t>Institute of Science and Technology</w:t>
            </w:r>
          </w:p>
        </w:tc>
        <w:tc>
          <w:tcPr>
            <w:tcW w:w="992" w:type="dxa"/>
            <w:tcBorders>
              <w:top w:val="outset" w:sz="6" w:space="0" w:color="auto"/>
              <w:left w:val="outset" w:sz="6" w:space="0" w:color="auto"/>
              <w:bottom w:val="outset" w:sz="6" w:space="0" w:color="auto"/>
              <w:right w:val="outset" w:sz="6" w:space="0" w:color="auto"/>
            </w:tcBorders>
            <w:vAlign w:val="center"/>
          </w:tcPr>
          <w:p w:rsidR="00146204" w:rsidRPr="00F93F34" w:rsidRDefault="00146204" w:rsidP="00146204">
            <w:pPr>
              <w:rPr>
                <w:rFonts w:ascii="Tahoma" w:hAnsi="Tahoma" w:cs="Tahoma"/>
                <w:sz w:val="20"/>
                <w:szCs w:val="20"/>
              </w:rPr>
            </w:pPr>
            <w:r w:rsidRPr="00F93F34">
              <w:rPr>
                <w:rFonts w:ascii="Tahoma" w:hAnsi="Tahoma" w:cs="Tahoma"/>
                <w:sz w:val="20"/>
                <w:szCs w:val="20"/>
              </w:rPr>
              <w:t>2009</w:t>
            </w:r>
          </w:p>
        </w:tc>
      </w:tr>
    </w:tbl>
    <w:p w:rsidR="00003BD3" w:rsidRPr="00741C4B" w:rsidRDefault="00003BD3" w:rsidP="001D62E7"/>
    <w:p w:rsidR="008B4220" w:rsidRPr="00741C4B" w:rsidRDefault="008B4220" w:rsidP="008B4220">
      <w:pPr>
        <w:pStyle w:val="ListeParagraf"/>
        <w:numPr>
          <w:ilvl w:val="0"/>
          <w:numId w:val="4"/>
        </w:numPr>
        <w:rPr>
          <w:b/>
        </w:rPr>
      </w:pPr>
      <w:r w:rsidRPr="00741C4B">
        <w:rPr>
          <w:b/>
        </w:rPr>
        <w:t>A</w:t>
      </w:r>
      <w:r w:rsidR="00146204">
        <w:rPr>
          <w:b/>
        </w:rPr>
        <w:t>c</w:t>
      </w:r>
      <w:r w:rsidRPr="00741C4B">
        <w:rPr>
          <w:b/>
        </w:rPr>
        <w:t>ademi</w:t>
      </w:r>
      <w:r w:rsidR="00146204">
        <w:rPr>
          <w:b/>
        </w:rPr>
        <w:t>c</w:t>
      </w:r>
      <w:r w:rsidRPr="00741C4B">
        <w:rPr>
          <w:b/>
        </w:rPr>
        <w:t xml:space="preserve"> Un</w:t>
      </w:r>
      <w:r w:rsidR="00146204">
        <w:rPr>
          <w:b/>
        </w:rPr>
        <w:t>its</w:t>
      </w:r>
    </w:p>
    <w:p w:rsidR="00AC0EDA" w:rsidRDefault="00AC0EDA" w:rsidP="00AC0EDA">
      <w:r w:rsidRPr="00146204">
        <w:t>Receivi</w:t>
      </w:r>
      <w:r>
        <w:t>ng Date of Dr.</w:t>
      </w:r>
      <w:r w:rsidRPr="00146204">
        <w:t xml:space="preserve"> </w:t>
      </w:r>
      <w:proofErr w:type="gramStart"/>
      <w:r w:rsidRPr="00146204">
        <w:t>Title</w:t>
      </w:r>
      <w:r>
        <w:t xml:space="preserve">  :</w:t>
      </w:r>
      <w:r w:rsidRPr="00E32F9A">
        <w:t xml:space="preserve"> </w:t>
      </w:r>
      <w:r>
        <w:t>21</w:t>
      </w:r>
      <w:proofErr w:type="gramEnd"/>
      <w:r>
        <w:t xml:space="preserve">/02/2018 (Due to Law </w:t>
      </w:r>
      <w:r w:rsidR="00CF2691">
        <w:t xml:space="preserve">Reorganized </w:t>
      </w:r>
      <w:bookmarkStart w:id="0" w:name="_GoBack"/>
      <w:bookmarkEnd w:id="0"/>
      <w:r>
        <w:t>by Government)</w:t>
      </w:r>
    </w:p>
    <w:p w:rsidR="00AC0EDA" w:rsidRPr="00146204" w:rsidRDefault="00AC0EDA" w:rsidP="00AC0EDA">
      <w:r w:rsidRPr="00146204">
        <w:t xml:space="preserve">Receiving Date of Assistant Professor's </w:t>
      </w:r>
      <w:proofErr w:type="gramStart"/>
      <w:r w:rsidRPr="00146204">
        <w:t xml:space="preserve">Title : </w:t>
      </w:r>
      <w:r w:rsidRPr="00741C4B">
        <w:t>23</w:t>
      </w:r>
      <w:proofErr w:type="gramEnd"/>
      <w:r w:rsidRPr="00741C4B">
        <w:t>.06.2014</w:t>
      </w:r>
    </w:p>
    <w:p w:rsidR="00AC0EDA" w:rsidRPr="00146204" w:rsidRDefault="00AC0EDA" w:rsidP="00AC0EDA">
      <w:r w:rsidRPr="00146204">
        <w:t xml:space="preserve">Receiving Date of Associate Professor Title : </w:t>
      </w:r>
      <w:r w:rsidRPr="00741C4B">
        <w:t>-</w:t>
      </w:r>
    </w:p>
    <w:p w:rsidR="00AC0EDA" w:rsidRDefault="00AC0EDA" w:rsidP="00AC0EDA">
      <w:r w:rsidRPr="00146204">
        <w:t xml:space="preserve">Receiving Date of Professor Title : </w:t>
      </w:r>
      <w:r w:rsidRPr="00741C4B">
        <w:t>-</w:t>
      </w:r>
    </w:p>
    <w:p w:rsidR="00AC0EDA" w:rsidRPr="00146204" w:rsidRDefault="00AC0EDA" w:rsidP="00AC0EDA">
      <w:pPr>
        <w:rPr>
          <w:rFonts w:ascii="Tahoma" w:hAnsi="Tahoma" w:cs="Tahoma"/>
          <w:b/>
          <w:bCs/>
          <w:sz w:val="20"/>
          <w:szCs w:val="20"/>
        </w:rPr>
      </w:pPr>
    </w:p>
    <w:tbl>
      <w:tblPr>
        <w:tblStyle w:val="TabloKlavuzu"/>
        <w:tblW w:w="10349" w:type="dxa"/>
        <w:tblInd w:w="-318" w:type="dxa"/>
        <w:tblLook w:val="04A0" w:firstRow="1" w:lastRow="0" w:firstColumn="1" w:lastColumn="0" w:noHBand="0" w:noVBand="1"/>
      </w:tblPr>
      <w:tblGrid>
        <w:gridCol w:w="1844"/>
        <w:gridCol w:w="6379"/>
        <w:gridCol w:w="2126"/>
      </w:tblGrid>
      <w:tr w:rsidR="00AC0EDA" w:rsidRPr="00146204" w:rsidTr="009C62BA">
        <w:tc>
          <w:tcPr>
            <w:tcW w:w="1844"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b/>
                <w:bCs/>
                <w:sz w:val="20"/>
                <w:szCs w:val="20"/>
              </w:rPr>
            </w:pPr>
            <w:r w:rsidRPr="00146204">
              <w:rPr>
                <w:rFonts w:ascii="Tahoma" w:hAnsi="Tahoma" w:cs="Tahoma"/>
                <w:b/>
                <w:bCs/>
                <w:sz w:val="20"/>
                <w:szCs w:val="20"/>
              </w:rPr>
              <w:t> Title</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b/>
                <w:bCs/>
                <w:sz w:val="20"/>
                <w:szCs w:val="20"/>
              </w:rPr>
            </w:pPr>
            <w:r w:rsidRPr="00146204">
              <w:rPr>
                <w:rFonts w:ascii="Tahoma" w:hAnsi="Tahoma" w:cs="Tahoma"/>
                <w:b/>
                <w:bCs/>
                <w:sz w:val="20"/>
                <w:szCs w:val="20"/>
              </w:rPr>
              <w:t> Location</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b/>
                <w:bCs/>
                <w:sz w:val="20"/>
                <w:szCs w:val="20"/>
              </w:rPr>
            </w:pPr>
            <w:r w:rsidRPr="00146204">
              <w:rPr>
                <w:rFonts w:ascii="Tahoma" w:hAnsi="Tahoma" w:cs="Tahoma"/>
                <w:b/>
                <w:bCs/>
                <w:sz w:val="20"/>
                <w:szCs w:val="20"/>
              </w:rPr>
              <w:t>Year</w:t>
            </w:r>
          </w:p>
        </w:tc>
      </w:tr>
      <w:tr w:rsidR="00AC0EDA" w:rsidRPr="00741C4B" w:rsidTr="009C62BA">
        <w:tc>
          <w:tcPr>
            <w:tcW w:w="1844"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b/>
                <w:bCs/>
                <w:sz w:val="20"/>
                <w:szCs w:val="20"/>
              </w:rPr>
            </w:pPr>
            <w:r w:rsidRPr="00146204">
              <w:rPr>
                <w:rFonts w:ascii="Tahoma" w:hAnsi="Tahoma" w:cs="Tahoma"/>
                <w:b/>
                <w:bCs/>
                <w:sz w:val="20"/>
                <w:szCs w:val="20"/>
              </w:rPr>
              <w:t>  Asst. Prof. Dr.</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sidRPr="00146204">
              <w:rPr>
                <w:rFonts w:ascii="Tahoma" w:hAnsi="Tahoma" w:cs="Tahoma"/>
                <w:sz w:val="20"/>
                <w:szCs w:val="20"/>
              </w:rPr>
              <w:t> Siirt University Faculty of Engineering and Architecture</w:t>
            </w:r>
          </w:p>
          <w:p w:rsidR="00AC0EDA" w:rsidRPr="00146204" w:rsidRDefault="00AC0EDA" w:rsidP="009C62BA">
            <w:pPr>
              <w:rPr>
                <w:rFonts w:ascii="Tahoma" w:hAnsi="Tahoma" w:cs="Tahoma"/>
                <w:sz w:val="20"/>
                <w:szCs w:val="20"/>
              </w:rPr>
            </w:pPr>
            <w:r w:rsidRPr="00146204">
              <w:rPr>
                <w:rFonts w:ascii="Tahoma" w:hAnsi="Tahoma" w:cs="Tahoma"/>
                <w:sz w:val="20"/>
                <w:szCs w:val="20"/>
              </w:rPr>
              <w:t> Mechanical Engineering Department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sidRPr="00146204">
              <w:rPr>
                <w:rFonts w:ascii="Tahoma" w:hAnsi="Tahoma" w:cs="Tahoma"/>
                <w:sz w:val="20"/>
                <w:szCs w:val="20"/>
              </w:rPr>
              <w:t>06/2014-08/2015</w:t>
            </w:r>
          </w:p>
        </w:tc>
      </w:tr>
      <w:tr w:rsidR="00AC0EDA" w:rsidRPr="00741C4B" w:rsidTr="009C62BA">
        <w:tc>
          <w:tcPr>
            <w:tcW w:w="1844"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b/>
                <w:bCs/>
                <w:sz w:val="20"/>
                <w:szCs w:val="20"/>
              </w:rPr>
            </w:pPr>
            <w:r w:rsidRPr="00146204">
              <w:rPr>
                <w:rFonts w:ascii="Tahoma" w:hAnsi="Tahoma" w:cs="Tahoma"/>
                <w:b/>
                <w:bCs/>
                <w:sz w:val="20"/>
                <w:szCs w:val="20"/>
              </w:rPr>
              <w:t>  Asst. Prof. Dr.</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sidRPr="00146204">
              <w:rPr>
                <w:rFonts w:ascii="Tahoma" w:hAnsi="Tahoma" w:cs="Tahoma"/>
                <w:sz w:val="20"/>
                <w:szCs w:val="20"/>
              </w:rPr>
              <w:t> Siirt University School of Health</w:t>
            </w:r>
          </w:p>
          <w:p w:rsidR="00AC0EDA" w:rsidRPr="00146204" w:rsidRDefault="00AC0EDA" w:rsidP="009C62BA">
            <w:pPr>
              <w:rPr>
                <w:rFonts w:ascii="Tahoma" w:hAnsi="Tahoma" w:cs="Tahoma"/>
                <w:sz w:val="20"/>
                <w:szCs w:val="20"/>
              </w:rPr>
            </w:pPr>
            <w:r w:rsidRPr="00146204">
              <w:rPr>
                <w:rFonts w:ascii="Tahoma" w:hAnsi="Tahoma" w:cs="Tahoma"/>
                <w:sz w:val="20"/>
                <w:szCs w:val="20"/>
              </w:rPr>
              <w:t> Occupational Health and Safety Department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Pr>
                <w:rFonts w:ascii="Tahoma" w:hAnsi="Tahoma" w:cs="Tahoma"/>
                <w:sz w:val="20"/>
                <w:szCs w:val="20"/>
              </w:rPr>
              <w:t>08/2015-02/2018</w:t>
            </w:r>
          </w:p>
        </w:tc>
      </w:tr>
      <w:tr w:rsidR="00AC0EDA" w:rsidRPr="00741C4B" w:rsidTr="009C62BA">
        <w:tc>
          <w:tcPr>
            <w:tcW w:w="1844"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jc w:val="center"/>
              <w:rPr>
                <w:rFonts w:ascii="Tahoma" w:hAnsi="Tahoma" w:cs="Tahoma"/>
                <w:b/>
                <w:bCs/>
                <w:sz w:val="20"/>
                <w:szCs w:val="20"/>
              </w:rPr>
            </w:pPr>
            <w:r>
              <w:rPr>
                <w:rFonts w:ascii="Tahoma" w:hAnsi="Tahoma" w:cs="Tahoma"/>
                <w:b/>
                <w:bCs/>
                <w:sz w:val="20"/>
                <w:szCs w:val="20"/>
              </w:rPr>
              <w:t xml:space="preserve">                  </w:t>
            </w:r>
            <w:r w:rsidRPr="00146204">
              <w:rPr>
                <w:rFonts w:ascii="Tahoma" w:hAnsi="Tahoma" w:cs="Tahoma"/>
                <w:b/>
                <w:bCs/>
                <w:sz w:val="20"/>
                <w:szCs w:val="20"/>
              </w:rPr>
              <w:t>Dr.</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sidRPr="00146204">
              <w:rPr>
                <w:rFonts w:ascii="Tahoma" w:hAnsi="Tahoma" w:cs="Tahoma"/>
                <w:sz w:val="20"/>
                <w:szCs w:val="20"/>
              </w:rPr>
              <w:t> Siirt University School of Health</w:t>
            </w:r>
          </w:p>
          <w:p w:rsidR="00AC0EDA" w:rsidRPr="00146204" w:rsidRDefault="00AC0EDA" w:rsidP="009C62BA">
            <w:pPr>
              <w:rPr>
                <w:rFonts w:ascii="Tahoma" w:hAnsi="Tahoma" w:cs="Tahoma"/>
                <w:sz w:val="20"/>
                <w:szCs w:val="20"/>
              </w:rPr>
            </w:pPr>
            <w:r w:rsidRPr="00146204">
              <w:rPr>
                <w:rFonts w:ascii="Tahoma" w:hAnsi="Tahoma" w:cs="Tahoma"/>
                <w:sz w:val="20"/>
                <w:szCs w:val="20"/>
              </w:rPr>
              <w:t> Occupational Health and Safety Department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rsidR="00AC0EDA" w:rsidRPr="00146204" w:rsidRDefault="00AC0EDA" w:rsidP="009C62BA">
            <w:pPr>
              <w:rPr>
                <w:rFonts w:ascii="Tahoma" w:hAnsi="Tahoma" w:cs="Tahoma"/>
                <w:sz w:val="20"/>
                <w:szCs w:val="20"/>
              </w:rPr>
            </w:pPr>
            <w:r w:rsidRPr="00146204">
              <w:rPr>
                <w:rFonts w:ascii="Tahoma" w:hAnsi="Tahoma" w:cs="Tahoma"/>
                <w:sz w:val="20"/>
                <w:szCs w:val="20"/>
              </w:rPr>
              <w:t>0</w:t>
            </w:r>
            <w:r>
              <w:rPr>
                <w:rFonts w:ascii="Tahoma" w:hAnsi="Tahoma" w:cs="Tahoma"/>
                <w:sz w:val="20"/>
                <w:szCs w:val="20"/>
              </w:rPr>
              <w:t>2</w:t>
            </w:r>
            <w:r w:rsidRPr="00146204">
              <w:rPr>
                <w:rFonts w:ascii="Tahoma" w:hAnsi="Tahoma" w:cs="Tahoma"/>
                <w:sz w:val="20"/>
                <w:szCs w:val="20"/>
              </w:rPr>
              <w:t>/201</w:t>
            </w:r>
            <w:r>
              <w:rPr>
                <w:rFonts w:ascii="Tahoma" w:hAnsi="Tahoma" w:cs="Tahoma"/>
                <w:sz w:val="20"/>
                <w:szCs w:val="20"/>
              </w:rPr>
              <w:t>8</w:t>
            </w:r>
            <w:r w:rsidRPr="00146204">
              <w:rPr>
                <w:rFonts w:ascii="Tahoma" w:hAnsi="Tahoma" w:cs="Tahoma"/>
                <w:sz w:val="20"/>
                <w:szCs w:val="20"/>
              </w:rPr>
              <w:t>-Now</w:t>
            </w:r>
          </w:p>
        </w:tc>
      </w:tr>
    </w:tbl>
    <w:p w:rsidR="00335CE8" w:rsidRPr="00741C4B" w:rsidRDefault="00335CE8" w:rsidP="008B4220">
      <w:pPr>
        <w:ind w:left="708" w:firstLine="708"/>
      </w:pPr>
    </w:p>
    <w:p w:rsidR="00003BD3" w:rsidRPr="00741C4B" w:rsidRDefault="00146204" w:rsidP="00146204">
      <w:pPr>
        <w:pStyle w:val="ListeParagraf"/>
        <w:numPr>
          <w:ilvl w:val="0"/>
          <w:numId w:val="4"/>
        </w:numPr>
        <w:rPr>
          <w:b/>
        </w:rPr>
      </w:pPr>
      <w:r w:rsidRPr="00146204">
        <w:rPr>
          <w:b/>
        </w:rPr>
        <w:t>Managed Masters and Doctoral Dissertations</w:t>
      </w:r>
      <w:r w:rsidR="00003BD3" w:rsidRPr="00741C4B">
        <w:rPr>
          <w:b/>
        </w:rPr>
        <w:t xml:space="preserve"> </w:t>
      </w:r>
    </w:p>
    <w:p w:rsidR="00003BD3" w:rsidRPr="00741C4B" w:rsidRDefault="00417D56" w:rsidP="00374079">
      <w:r w:rsidRPr="00741C4B">
        <w:rPr>
          <w:b/>
        </w:rPr>
        <w:t>6</w:t>
      </w:r>
      <w:r w:rsidR="00003BD3" w:rsidRPr="00741C4B">
        <w:rPr>
          <w:b/>
        </w:rPr>
        <w:t>.1</w:t>
      </w:r>
      <w:r w:rsidR="00003BD3" w:rsidRPr="00741C4B">
        <w:t xml:space="preserve">. </w:t>
      </w:r>
      <w:r w:rsidR="00146204">
        <w:t>Master Thesis</w:t>
      </w:r>
      <w:r w:rsidR="00003BD3" w:rsidRPr="00741C4B">
        <w:t xml:space="preserve"> </w:t>
      </w:r>
      <w:r w:rsidR="00555DD1" w:rsidRPr="00741C4B">
        <w:tab/>
        <w:t>: -</w:t>
      </w:r>
    </w:p>
    <w:p w:rsidR="00003BD3" w:rsidRPr="00741C4B" w:rsidRDefault="00417D56" w:rsidP="00374079">
      <w:pPr>
        <w:rPr>
          <w:b/>
        </w:rPr>
      </w:pPr>
      <w:r w:rsidRPr="00741C4B">
        <w:rPr>
          <w:b/>
        </w:rPr>
        <w:t>6</w:t>
      </w:r>
      <w:r w:rsidR="00003BD3" w:rsidRPr="00741C4B">
        <w:rPr>
          <w:b/>
        </w:rPr>
        <w:t xml:space="preserve">.2. </w:t>
      </w:r>
      <w:r w:rsidR="00003BD3" w:rsidRPr="00741C4B">
        <w:t>Do</w:t>
      </w:r>
      <w:r w:rsidR="00146204">
        <w:t>c</w:t>
      </w:r>
      <w:r w:rsidR="00003BD3" w:rsidRPr="00741C4B">
        <w:t>tora</w:t>
      </w:r>
      <w:r w:rsidR="00146204">
        <w:t>l</w:t>
      </w:r>
      <w:r w:rsidR="00003BD3" w:rsidRPr="00741C4B">
        <w:t xml:space="preserve"> T</w:t>
      </w:r>
      <w:r w:rsidR="00146204">
        <w:t>h</w:t>
      </w:r>
      <w:r w:rsidR="00003BD3" w:rsidRPr="00741C4B">
        <w:t>e</w:t>
      </w:r>
      <w:r w:rsidR="00146204">
        <w:t>sis</w:t>
      </w:r>
      <w:r w:rsidR="00003BD3" w:rsidRPr="00741C4B">
        <w:rPr>
          <w:b/>
        </w:rPr>
        <w:t xml:space="preserve"> </w:t>
      </w:r>
      <w:r w:rsidRPr="00741C4B">
        <w:rPr>
          <w:b/>
        </w:rPr>
        <w:tab/>
      </w:r>
      <w:r w:rsidR="00555DD1" w:rsidRPr="00741C4B">
        <w:t>: -</w:t>
      </w:r>
    </w:p>
    <w:p w:rsidR="00374079" w:rsidRPr="00741C4B" w:rsidRDefault="00374079" w:rsidP="00374079">
      <w:pPr>
        <w:rPr>
          <w:b/>
        </w:rPr>
      </w:pPr>
    </w:p>
    <w:p w:rsidR="00003BD3" w:rsidRPr="00741C4B" w:rsidRDefault="006038B2" w:rsidP="008B4220">
      <w:pPr>
        <w:pStyle w:val="ListeParagraf"/>
        <w:numPr>
          <w:ilvl w:val="0"/>
          <w:numId w:val="4"/>
        </w:numPr>
        <w:rPr>
          <w:b/>
        </w:rPr>
      </w:pPr>
      <w:r>
        <w:rPr>
          <w:b/>
        </w:rPr>
        <w:t>Publications</w:t>
      </w:r>
      <w:r w:rsidR="00003BD3" w:rsidRPr="00741C4B">
        <w:rPr>
          <w:b/>
        </w:rPr>
        <w:t xml:space="preserve"> </w:t>
      </w:r>
    </w:p>
    <w:p w:rsidR="001D62E7" w:rsidRPr="00741C4B" w:rsidRDefault="00417D56" w:rsidP="00741C4B">
      <w:pPr>
        <w:jc w:val="both"/>
        <w:rPr>
          <w:b/>
        </w:rPr>
      </w:pPr>
      <w:r w:rsidRPr="00741C4B">
        <w:rPr>
          <w:b/>
        </w:rPr>
        <w:t>7</w:t>
      </w:r>
      <w:r w:rsidR="00003BD3" w:rsidRPr="00741C4B">
        <w:rPr>
          <w:b/>
        </w:rPr>
        <w:t xml:space="preserve">.1. </w:t>
      </w:r>
      <w:r w:rsidR="006038B2" w:rsidRPr="006038B2">
        <w:rPr>
          <w:b/>
        </w:rPr>
        <w:t>Articles published in internationally acclaimed journals (SCI, SSCI, Arts and Humanities)</w:t>
      </w:r>
    </w:p>
    <w:p w:rsidR="00D4534D" w:rsidRPr="00741C4B" w:rsidRDefault="00D4534D" w:rsidP="008B4220">
      <w:pPr>
        <w:pStyle w:val="ListeParagraf1"/>
        <w:numPr>
          <w:ilvl w:val="2"/>
          <w:numId w:val="2"/>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(2008) "An investigation on utilization of poly-electrolytes as dispersant for kaolin slurry and its slip casting properties" Ceramics International, 34 (8), pp. 1903-1908 </w:t>
      </w:r>
    </w:p>
    <w:p w:rsidR="00D4534D" w:rsidRPr="00741C4B" w:rsidRDefault="00D4534D" w:rsidP="00CA5642">
      <w:pPr>
        <w:ind w:left="708" w:firstLine="708"/>
      </w:pPr>
    </w:p>
    <w:p w:rsidR="00417D56" w:rsidRPr="0023017C" w:rsidRDefault="006038B2" w:rsidP="0023017C">
      <w:pPr>
        <w:pStyle w:val="ListeParagraf"/>
        <w:numPr>
          <w:ilvl w:val="1"/>
          <w:numId w:val="2"/>
        </w:numPr>
        <w:rPr>
          <w:b/>
        </w:rPr>
      </w:pPr>
      <w:r w:rsidRPr="006038B2">
        <w:rPr>
          <w:b/>
        </w:rPr>
        <w:t>Articles published in other internationally acclaimed journals</w:t>
      </w:r>
    </w:p>
    <w:p w:rsidR="0023017C" w:rsidRPr="0023017C" w:rsidRDefault="0023017C" w:rsidP="0023017C">
      <w:pPr>
        <w:pStyle w:val="ListeParagraf"/>
        <w:numPr>
          <w:ilvl w:val="1"/>
          <w:numId w:val="2"/>
        </w:numPr>
        <w:rPr>
          <w:b/>
          <w:vanish/>
        </w:rPr>
      </w:pPr>
    </w:p>
    <w:p w:rsidR="0023017C" w:rsidRPr="0023017C" w:rsidRDefault="0023017C" w:rsidP="0023017C">
      <w:pPr>
        <w:pStyle w:val="ListeParagraf"/>
        <w:numPr>
          <w:ilvl w:val="0"/>
          <w:numId w:val="5"/>
        </w:numPr>
        <w:jc w:val="both"/>
        <w:rPr>
          <w:b/>
          <w:vanish/>
        </w:rPr>
      </w:pPr>
    </w:p>
    <w:p w:rsidR="0023017C" w:rsidRPr="0023017C" w:rsidRDefault="0023017C" w:rsidP="0023017C">
      <w:pPr>
        <w:pStyle w:val="ListeParagraf"/>
        <w:numPr>
          <w:ilvl w:val="1"/>
          <w:numId w:val="5"/>
        </w:numPr>
        <w:jc w:val="both"/>
        <w:rPr>
          <w:b/>
          <w:vanish/>
        </w:rPr>
      </w:pPr>
    </w:p>
    <w:p w:rsidR="0023017C" w:rsidRPr="0023017C" w:rsidRDefault="0023017C" w:rsidP="0023017C">
      <w:pPr>
        <w:pStyle w:val="ListeParagraf"/>
        <w:numPr>
          <w:ilvl w:val="1"/>
          <w:numId w:val="5"/>
        </w:numPr>
        <w:jc w:val="both"/>
        <w:rPr>
          <w:b/>
          <w:vanish/>
        </w:rPr>
      </w:pPr>
    </w:p>
    <w:p w:rsidR="00032F23" w:rsidRPr="00741C4B" w:rsidRDefault="00032F23" w:rsidP="0023017C">
      <w:pPr>
        <w:pStyle w:val="ListeParagraf1"/>
        <w:numPr>
          <w:ilvl w:val="2"/>
          <w:numId w:val="5"/>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(2010) "Anyonik Polielektrolitlerin Kaolen Üzerindeki Adsorplanma Mekanizması", İtüdergisi/d Mühendislik Serisi İstanbul Teknik Üniversitesi Yayınları, 9(3): 75-86</w:t>
      </w:r>
    </w:p>
    <w:p w:rsidR="00032F23" w:rsidRPr="00741C4B" w:rsidRDefault="00032F23" w:rsidP="0023017C">
      <w:pPr>
        <w:pStyle w:val="ListeParagraf1"/>
        <w:numPr>
          <w:ilvl w:val="2"/>
          <w:numId w:val="5"/>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(2006) "Seramik endüstrisinde kullanılan kaolenlerin döküm özelliklerinin geliştirilmesi", Yerbilimleri/Hacettepe Üniversitesi Yerbilimleri Uygulama ve Araştırma Merkezi Bülteni, 2006, 27(2):87-96</w:t>
      </w:r>
    </w:p>
    <w:p w:rsidR="008B4220" w:rsidRPr="00741C4B" w:rsidRDefault="008B4220" w:rsidP="001D62E7">
      <w:pPr>
        <w:ind w:left="708" w:firstLine="708"/>
      </w:pPr>
    </w:p>
    <w:p w:rsidR="00417D56" w:rsidRPr="0023017C" w:rsidRDefault="006038B2" w:rsidP="0023017C">
      <w:pPr>
        <w:pStyle w:val="ListeParagraf"/>
        <w:numPr>
          <w:ilvl w:val="1"/>
          <w:numId w:val="5"/>
        </w:numPr>
        <w:rPr>
          <w:b/>
        </w:rPr>
      </w:pPr>
      <w:r w:rsidRPr="006038B2">
        <w:rPr>
          <w:b/>
        </w:rPr>
        <w:t>Announcements published in international scientific conferences</w:t>
      </w:r>
    </w:p>
    <w:p w:rsidR="0023017C" w:rsidRPr="0023017C" w:rsidRDefault="0023017C" w:rsidP="0023017C">
      <w:pPr>
        <w:pStyle w:val="ListeParagraf"/>
        <w:numPr>
          <w:ilvl w:val="1"/>
          <w:numId w:val="5"/>
        </w:numPr>
        <w:rPr>
          <w:vanish/>
        </w:rPr>
      </w:pPr>
    </w:p>
    <w:p w:rsidR="0023017C" w:rsidRPr="0023017C" w:rsidRDefault="0023017C" w:rsidP="0023017C">
      <w:pPr>
        <w:pStyle w:val="ListeParagraf"/>
        <w:numPr>
          <w:ilvl w:val="0"/>
          <w:numId w:val="8"/>
        </w:numPr>
        <w:jc w:val="both"/>
        <w:rPr>
          <w:vanish/>
        </w:rPr>
      </w:pPr>
    </w:p>
    <w:p w:rsidR="0023017C" w:rsidRPr="0023017C" w:rsidRDefault="0023017C" w:rsidP="0023017C">
      <w:pPr>
        <w:pStyle w:val="ListeParagraf"/>
        <w:numPr>
          <w:ilvl w:val="1"/>
          <w:numId w:val="8"/>
        </w:numPr>
        <w:jc w:val="both"/>
        <w:rPr>
          <w:vanish/>
        </w:rPr>
      </w:pPr>
    </w:p>
    <w:p w:rsidR="0023017C" w:rsidRPr="0023017C" w:rsidRDefault="0023017C" w:rsidP="0023017C">
      <w:pPr>
        <w:pStyle w:val="ListeParagraf"/>
        <w:numPr>
          <w:ilvl w:val="1"/>
          <w:numId w:val="8"/>
        </w:numPr>
        <w:jc w:val="both"/>
        <w:rPr>
          <w:vanish/>
        </w:rPr>
      </w:pPr>
    </w:p>
    <w:p w:rsidR="0023017C" w:rsidRPr="0023017C" w:rsidRDefault="0023017C" w:rsidP="0023017C">
      <w:pPr>
        <w:pStyle w:val="ListeParagraf"/>
        <w:numPr>
          <w:ilvl w:val="1"/>
          <w:numId w:val="8"/>
        </w:numPr>
        <w:jc w:val="both"/>
        <w:rPr>
          <w:vanish/>
        </w:rPr>
      </w:pPr>
    </w:p>
    <w:p w:rsidR="0085417E" w:rsidRDefault="0085417E" w:rsidP="0085417E">
      <w:pPr>
        <w:pStyle w:val="ListeParagraf"/>
        <w:numPr>
          <w:ilvl w:val="2"/>
          <w:numId w:val="8"/>
        </w:numPr>
        <w:jc w:val="both"/>
      </w:pPr>
      <w:r w:rsidRPr="0085417E">
        <w:t xml:space="preserve">Karataş, </w:t>
      </w:r>
      <w:r>
        <w:t>D</w:t>
      </w:r>
      <w:proofErr w:type="gramStart"/>
      <w:r>
        <w:t>.,</w:t>
      </w:r>
      <w:proofErr w:type="gramEnd"/>
      <w:r w:rsidRPr="0085417E">
        <w:t xml:space="preserve"> </w:t>
      </w:r>
      <w:r>
        <w:t>Karaağaçlıoğlu,</w:t>
      </w:r>
      <w:r w:rsidRPr="0085417E">
        <w:t xml:space="preserve"> İ. E</w:t>
      </w:r>
      <w:r>
        <w:t>.</w:t>
      </w:r>
      <w:r w:rsidRPr="0085417E">
        <w:t xml:space="preserve">, </w:t>
      </w:r>
      <w:r w:rsidRPr="0085417E">
        <w:rPr>
          <w:b/>
        </w:rPr>
        <w:t>Eygi, M. S</w:t>
      </w:r>
      <w:r>
        <w:t>.,</w:t>
      </w:r>
      <w:r w:rsidRPr="0085417E">
        <w:t xml:space="preserve"> Çelik</w:t>
      </w:r>
      <w:r>
        <w:t>, M.</w:t>
      </w:r>
      <w:r w:rsidRPr="0085417E">
        <w:t xml:space="preserve"> S.</w:t>
      </w:r>
      <w:r>
        <w:t xml:space="preserve">, (2017) “Flotation Chemistry of A Rare Earth Mineral: Bastnasite” </w:t>
      </w:r>
      <w:r w:rsidRPr="00741C4B">
        <w:t xml:space="preserve">Proceedings of the </w:t>
      </w:r>
      <w:r w:rsidRPr="0085417E">
        <w:t>17th Balkan Mineral Processing Congress,</w:t>
      </w:r>
      <w:r w:rsidR="00007A10" w:rsidRPr="00007A10">
        <w:rPr>
          <w:rFonts w:ascii="CIDFont+F1" w:eastAsiaTheme="minorHAnsi" w:hAnsi="CIDFont+F1" w:cs="CIDFont+F1"/>
          <w:sz w:val="28"/>
          <w:szCs w:val="28"/>
          <w:lang w:eastAsia="en-US"/>
        </w:rPr>
        <w:t xml:space="preserve"> </w:t>
      </w:r>
      <w:r w:rsidRPr="00BC509E">
        <w:t>01-0</w:t>
      </w:r>
      <w:r w:rsidR="00007A10" w:rsidRPr="00BC509E">
        <w:t>3</w:t>
      </w:r>
      <w:r w:rsidRPr="00BC509E">
        <w:t xml:space="preserve"> November 2017, Antalya, Turkey, pp. 435-444</w:t>
      </w:r>
      <w:r w:rsidR="00BC509E">
        <w:t>,</w:t>
      </w:r>
      <w:r w:rsidR="00BC509E" w:rsidRPr="00BC509E">
        <w:t xml:space="preserve"> </w:t>
      </w:r>
      <w:r w:rsidR="00BC509E" w:rsidRPr="00007A10">
        <w:t>ISBN: 978-975-7946-42-7</w:t>
      </w:r>
    </w:p>
    <w:p w:rsidR="00374079" w:rsidRPr="00741C4B" w:rsidRDefault="00374079" w:rsidP="0023017C">
      <w:pPr>
        <w:pStyle w:val="ListeParagraf"/>
        <w:numPr>
          <w:ilvl w:val="2"/>
          <w:numId w:val="8"/>
        </w:numPr>
        <w:jc w:val="both"/>
      </w:pPr>
      <w:r w:rsidRPr="00741C4B">
        <w:t>Nalbant, E.C</w:t>
      </w:r>
      <w:proofErr w:type="gramStart"/>
      <w:r w:rsidRPr="00741C4B">
        <w:t>.,</w:t>
      </w:r>
      <w:proofErr w:type="gramEnd"/>
      <w:r w:rsidRPr="00741C4B">
        <w:t xml:space="preserve"> Dinçer Ateşok H., </w:t>
      </w:r>
      <w:r w:rsidRPr="00741C4B">
        <w:rPr>
          <w:b/>
        </w:rPr>
        <w:t>Eygi, M.S.</w:t>
      </w:r>
      <w:r w:rsidRPr="00741C4B">
        <w:t>, Ateşok, G., (2013) “Electrokinetic and Rheological Studies on Ceramic Kaolins Dispersed With Different Electrolytes” Proceedings of the 15th Balkan Mineral Processing Congress, 12-16 June 2013, Sozopol, Bulgaria, Volume I, pp. 502-505</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rPr>
        <w:t>Nalbant, E.C</w:t>
      </w:r>
      <w:proofErr w:type="gramStart"/>
      <w:r w:rsidRPr="00741C4B">
        <w:rPr>
          <w:rFonts w:ascii="Times New Roman" w:hAnsi="Times New Roman"/>
        </w:rPr>
        <w:t>.,</w:t>
      </w:r>
      <w:proofErr w:type="gramEnd"/>
      <w:r w:rsidRPr="00741C4B">
        <w:rPr>
          <w:rFonts w:ascii="Times New Roman" w:hAnsi="Times New Roman"/>
        </w:rPr>
        <w:t xml:space="preserve"> Ateşok, G., </w:t>
      </w:r>
      <w:r w:rsidRPr="00741C4B">
        <w:rPr>
          <w:rFonts w:ascii="Times New Roman" w:hAnsi="Times New Roman"/>
          <w:b/>
        </w:rPr>
        <w:t>Eygi, M.S.</w:t>
      </w:r>
      <w:r w:rsidRPr="00741C4B">
        <w:rPr>
          <w:rFonts w:ascii="Times New Roman" w:hAnsi="Times New Roman"/>
        </w:rPr>
        <w:t>, (2012) “A Study of Effects of Different Dispersants on Rheology and Ageing Characteristics of Ceramic Clay Suspensions” Proceedings of the 13th International Mineral Processing Symposium, 10-12 October 2012, Bodrum-Turkey, pp. 633-639</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(2010) "Adsorption Mechanism of Anionic Polylectrolytes on Kaolin", Proceedings on CD-ROM of 2nd International Symposium on the Processing of Industrial Minerals (PIM'10), 4-5 February 2010, Istanbul, Turkey</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rPr>
        <w:t>Ormanlı, K.G</w:t>
      </w:r>
      <w:proofErr w:type="gramStart"/>
      <w:r w:rsidRPr="00741C4B">
        <w:rPr>
          <w:rFonts w:ascii="Times New Roman" w:hAnsi="Times New Roman"/>
        </w:rPr>
        <w:t>.,</w:t>
      </w:r>
      <w:proofErr w:type="gramEnd"/>
      <w:r w:rsidRPr="00741C4B">
        <w:rPr>
          <w:rFonts w:ascii="Times New Roman" w:hAnsi="Times New Roman"/>
        </w:rPr>
        <w:t xml:space="preserve"> </w:t>
      </w:r>
      <w:r w:rsidRPr="00741C4B">
        <w:rPr>
          <w:rFonts w:ascii="Times New Roman" w:hAnsi="Times New Roman"/>
          <w:b/>
        </w:rPr>
        <w:t>Eygi, M.S.</w:t>
      </w:r>
      <w:r w:rsidRPr="00741C4B">
        <w:rPr>
          <w:rFonts w:ascii="Times New Roman" w:hAnsi="Times New Roman"/>
        </w:rPr>
        <w:t>, Dinçer, H., Ateşok, G. (2009) "The Investigation on the Casting Properties of Balıkesir-Düvertepe Hard Kaolin for the Ceramic Industry Uses" Proceedings of the 13th Balkan Mineral Processing Congress, 14-17 June 2009, Bucharest, Romania, pp. 310-314</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(2008) "Effect of Dispersant Type on Slip Casting Properties of Ceramic Clays", Proceedings of the 11th International Mineral Processing Symposium, 21-23 October 2008, Belek, Antalya-Turkey, pp. 755-761</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(2008) "An Investigatıon on Polyelectrolyte Adsorption on Kaolin Correlated with Electrokinetic and Rheology Studies", Proceedings of the 24th International Mineral Processing Congress, 24-28 September 2008, Beijing-China, Volume 2, pp.2215-2220</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(2007) "Effect of electrolyte type on the rheological behavior of kaolins for production of sanitaryware", Proceedings of the 12th Balkan Mineral Processing Congress 2007, 10-14 June 2007, Delphi, Greece, pp. 737-742</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(2007) "Seramik Sağlık Gereci Döküm Çamurlarında Kullanılan Farklı Elektrolitlerin Kaolen Döküm Konsantrasyonu Üzerindeki Etkisi" 6. Uluslararası Endüstriyel Hammaddeler Sempozyumu, 01-03 Şubat 2007, İzmir-Türkiye, s: 224-231</w:t>
      </w:r>
    </w:p>
    <w:p w:rsidR="00374079" w:rsidRPr="00741C4B" w:rsidRDefault="00374079" w:rsidP="00EB638E">
      <w:pPr>
        <w:pStyle w:val="ListeParagraf1"/>
        <w:numPr>
          <w:ilvl w:val="2"/>
          <w:numId w:val="8"/>
        </w:numPr>
        <w:jc w:val="both"/>
        <w:rPr>
          <w:rFonts w:ascii="Times New Roman" w:hAnsi="Times New Roman"/>
        </w:rPr>
      </w:pPr>
      <w:r w:rsidRPr="00741C4B">
        <w:rPr>
          <w:rFonts w:ascii="Times New Roman" w:hAnsi="Times New Roman"/>
          <w:b/>
        </w:rPr>
        <w:t>Eygi, M.S</w:t>
      </w:r>
      <w:proofErr w:type="gramStart"/>
      <w:r w:rsidRPr="00741C4B">
        <w:rPr>
          <w:rFonts w:ascii="Times New Roman" w:hAnsi="Times New Roman"/>
          <w:b/>
        </w:rPr>
        <w:t>.</w:t>
      </w:r>
      <w:r w:rsidRPr="00741C4B">
        <w:rPr>
          <w:rFonts w:ascii="Times New Roman" w:hAnsi="Times New Roman"/>
        </w:rPr>
        <w:t>,</w:t>
      </w:r>
      <w:proofErr w:type="gramEnd"/>
      <w:r w:rsidRPr="00741C4B">
        <w:rPr>
          <w:rFonts w:ascii="Times New Roman" w:hAnsi="Times New Roman"/>
        </w:rPr>
        <w:t xml:space="preserve">  Ateşok, G. (2006) "The Effect of Sodium Silicate and Sodium Polyacrylic Acid on the Slip Casting Characteristic of Kaolins Used in Sanitaryware" Proceedings of the 23th International Mineral Processing Congress, 3-8 September 2006, İstanbul, Turkey, Volume 2, pp.969-974</w:t>
      </w:r>
    </w:p>
    <w:p w:rsidR="00032F23" w:rsidRPr="00741C4B" w:rsidRDefault="00032F23" w:rsidP="00374079"/>
    <w:p w:rsidR="00003BD3" w:rsidRPr="00741C4B" w:rsidRDefault="006038B2" w:rsidP="00374079">
      <w:pPr>
        <w:pStyle w:val="ListeParagraf"/>
        <w:numPr>
          <w:ilvl w:val="1"/>
          <w:numId w:val="8"/>
        </w:numPr>
        <w:rPr>
          <w:b/>
        </w:rPr>
      </w:pPr>
      <w:r w:rsidRPr="006038B2">
        <w:rPr>
          <w:b/>
        </w:rPr>
        <w:t>Written international books or sections in books</w:t>
      </w:r>
      <w:r w:rsidR="00003BD3" w:rsidRPr="00741C4B">
        <w:rPr>
          <w:b/>
        </w:rPr>
        <w:t xml:space="preserve"> </w:t>
      </w:r>
    </w:p>
    <w:p w:rsidR="00374079" w:rsidRDefault="00555DD1" w:rsidP="00555DD1">
      <w:pPr>
        <w:ind w:left="708"/>
        <w:rPr>
          <w:b/>
        </w:rPr>
      </w:pPr>
      <w:r w:rsidRPr="00741C4B">
        <w:rPr>
          <w:b/>
        </w:rPr>
        <w:t>-</w:t>
      </w:r>
    </w:p>
    <w:p w:rsidR="00741C4B" w:rsidRPr="00741C4B" w:rsidRDefault="00741C4B" w:rsidP="00555DD1">
      <w:pPr>
        <w:ind w:left="708"/>
        <w:rPr>
          <w:b/>
        </w:rPr>
      </w:pPr>
    </w:p>
    <w:p w:rsidR="00003BD3" w:rsidRPr="00741C4B" w:rsidRDefault="006038B2" w:rsidP="00374079">
      <w:pPr>
        <w:pStyle w:val="ListeParagraf"/>
        <w:numPr>
          <w:ilvl w:val="1"/>
          <w:numId w:val="8"/>
        </w:numPr>
        <w:rPr>
          <w:b/>
        </w:rPr>
      </w:pPr>
      <w:r w:rsidRPr="006038B2">
        <w:rPr>
          <w:b/>
        </w:rPr>
        <w:t>Articles published in nationally-referred journals</w:t>
      </w:r>
      <w:r w:rsidR="00003BD3" w:rsidRPr="00741C4B">
        <w:rPr>
          <w:b/>
        </w:rPr>
        <w:t xml:space="preserve"> </w:t>
      </w:r>
    </w:p>
    <w:p w:rsidR="00374079" w:rsidRDefault="00555DD1" w:rsidP="00555DD1">
      <w:pPr>
        <w:ind w:left="708"/>
        <w:rPr>
          <w:b/>
        </w:rPr>
      </w:pPr>
      <w:r w:rsidRPr="00741C4B">
        <w:rPr>
          <w:b/>
        </w:rPr>
        <w:t>-</w:t>
      </w:r>
    </w:p>
    <w:p w:rsidR="00741C4B" w:rsidRPr="00741C4B" w:rsidRDefault="00741C4B" w:rsidP="00555DD1">
      <w:pPr>
        <w:ind w:left="708"/>
        <w:rPr>
          <w:b/>
        </w:rPr>
      </w:pPr>
    </w:p>
    <w:p w:rsidR="00003BD3" w:rsidRPr="00741C4B" w:rsidRDefault="006038B2" w:rsidP="00374079">
      <w:pPr>
        <w:pStyle w:val="ListeParagraf"/>
        <w:numPr>
          <w:ilvl w:val="1"/>
          <w:numId w:val="8"/>
        </w:numPr>
        <w:rPr>
          <w:b/>
        </w:rPr>
      </w:pPr>
      <w:r w:rsidRPr="006038B2">
        <w:rPr>
          <w:b/>
        </w:rPr>
        <w:t>Declaration presented at national scientific meetings and published in proceedings book</w:t>
      </w:r>
      <w:r w:rsidR="00003BD3" w:rsidRPr="00741C4B">
        <w:rPr>
          <w:b/>
        </w:rPr>
        <w:t xml:space="preserve"> </w:t>
      </w:r>
    </w:p>
    <w:p w:rsidR="00374079" w:rsidRDefault="00555DD1" w:rsidP="00374079">
      <w:pPr>
        <w:pStyle w:val="ListeParagraf"/>
        <w:rPr>
          <w:b/>
        </w:rPr>
      </w:pPr>
      <w:r w:rsidRPr="00741C4B">
        <w:rPr>
          <w:b/>
        </w:rPr>
        <w:t>-</w:t>
      </w:r>
    </w:p>
    <w:p w:rsidR="00741C4B" w:rsidRPr="00741C4B" w:rsidRDefault="00741C4B" w:rsidP="00374079">
      <w:pPr>
        <w:pStyle w:val="ListeParagraf"/>
        <w:rPr>
          <w:b/>
        </w:rPr>
      </w:pPr>
    </w:p>
    <w:p w:rsidR="00374079" w:rsidRPr="00741C4B" w:rsidRDefault="006038B2" w:rsidP="00374079">
      <w:pPr>
        <w:pStyle w:val="ListeParagraf"/>
        <w:numPr>
          <w:ilvl w:val="1"/>
          <w:numId w:val="8"/>
        </w:numPr>
        <w:rPr>
          <w:b/>
        </w:rPr>
      </w:pPr>
      <w:r>
        <w:rPr>
          <w:b/>
        </w:rPr>
        <w:t>Others</w:t>
      </w:r>
    </w:p>
    <w:p w:rsidR="00335CE8" w:rsidRPr="00741C4B" w:rsidRDefault="00D44758" w:rsidP="00D44758">
      <w:pPr>
        <w:pStyle w:val="ListeParagraf"/>
        <w:numPr>
          <w:ilvl w:val="2"/>
          <w:numId w:val="8"/>
        </w:numPr>
        <w:rPr>
          <w:b/>
        </w:rPr>
      </w:pPr>
      <w:r w:rsidRPr="00D44758">
        <w:rPr>
          <w:b/>
        </w:rPr>
        <w:t>Editorship</w:t>
      </w:r>
    </w:p>
    <w:p w:rsidR="00555DD1" w:rsidRPr="00741C4B" w:rsidRDefault="00417D56" w:rsidP="00335CE8">
      <w:pPr>
        <w:ind w:left="1560" w:hanging="851"/>
      </w:pPr>
      <w:r w:rsidRPr="00741C4B">
        <w:rPr>
          <w:b/>
        </w:rPr>
        <w:t>7</w:t>
      </w:r>
      <w:r w:rsidR="00AF3169">
        <w:rPr>
          <w:b/>
        </w:rPr>
        <w:t>.</w:t>
      </w:r>
      <w:r w:rsidR="0023017C">
        <w:rPr>
          <w:b/>
        </w:rPr>
        <w:t>7</w:t>
      </w:r>
      <w:r w:rsidR="00335CE8" w:rsidRPr="00741C4B">
        <w:rPr>
          <w:b/>
        </w:rPr>
        <w:t>.1.1.</w:t>
      </w:r>
      <w:r w:rsidR="00335CE8" w:rsidRPr="00741C4B">
        <w:rPr>
          <w:b/>
        </w:rPr>
        <w:tab/>
      </w:r>
      <w:r w:rsidR="00D44758">
        <w:t>KİBİTED – Journal of Clay Science and Technology, As a Technical Edito</w:t>
      </w:r>
      <w:r w:rsidR="00335CE8" w:rsidRPr="00741C4B">
        <w:t xml:space="preserve">r, </w:t>
      </w:r>
      <w:r w:rsidR="00D44758">
        <w:t xml:space="preserve">Edited by: Prof. Dr. </w:t>
      </w:r>
      <w:proofErr w:type="gramStart"/>
      <w:r w:rsidR="00D44758">
        <w:t>M.S.ÇELİK</w:t>
      </w:r>
      <w:proofErr w:type="gramEnd"/>
      <w:r w:rsidR="00D44758">
        <w:t xml:space="preserve"> - </w:t>
      </w:r>
      <w:r w:rsidR="00335CE8" w:rsidRPr="00741C4B">
        <w:t xml:space="preserve">İTÜ </w:t>
      </w:r>
      <w:r w:rsidR="00D44758">
        <w:t>Mineral Processing Department</w:t>
      </w:r>
    </w:p>
    <w:p w:rsidR="00BB102F" w:rsidRPr="00741C4B" w:rsidRDefault="00BB102F" w:rsidP="00335CE8">
      <w:pPr>
        <w:ind w:left="1560" w:hanging="851"/>
      </w:pPr>
    </w:p>
    <w:p w:rsidR="00335CE8" w:rsidRPr="00741C4B" w:rsidRDefault="006038B2" w:rsidP="00BB102F">
      <w:pPr>
        <w:pStyle w:val="ListeParagraf"/>
        <w:numPr>
          <w:ilvl w:val="2"/>
          <w:numId w:val="8"/>
        </w:numPr>
        <w:rPr>
          <w:b/>
        </w:rPr>
      </w:pPr>
      <w:r>
        <w:rPr>
          <w:b/>
        </w:rPr>
        <w:t>Reviewering</w:t>
      </w:r>
    </w:p>
    <w:p w:rsidR="00335CE8" w:rsidRPr="00741C4B" w:rsidRDefault="00BB102F" w:rsidP="00BB102F">
      <w:pPr>
        <w:pStyle w:val="ListeParagraf"/>
        <w:numPr>
          <w:ilvl w:val="3"/>
          <w:numId w:val="8"/>
        </w:numPr>
        <w:ind w:hanging="911"/>
        <w:jc w:val="both"/>
      </w:pPr>
      <w:r w:rsidRPr="00741C4B">
        <w:t xml:space="preserve"> </w:t>
      </w:r>
      <w:r w:rsidR="00335CE8" w:rsidRPr="00741C4B">
        <w:t>Dergi - SCI-Expanded, Applied Clay Sciences,  Hakemlik Sayısı:</w:t>
      </w:r>
      <w:r w:rsidR="00BC509E">
        <w:t>10</w:t>
      </w:r>
    </w:p>
    <w:p w:rsidR="00335CE8" w:rsidRPr="00741C4B" w:rsidRDefault="00417D56" w:rsidP="00335CE8">
      <w:pPr>
        <w:ind w:left="708" w:firstLine="285"/>
        <w:jc w:val="both"/>
      </w:pPr>
      <w:r w:rsidRPr="00741C4B">
        <w:rPr>
          <w:b/>
        </w:rPr>
        <w:t>7</w:t>
      </w:r>
      <w:r w:rsidR="0023017C">
        <w:rPr>
          <w:b/>
        </w:rPr>
        <w:t>.7</w:t>
      </w:r>
      <w:r w:rsidR="00335CE8" w:rsidRPr="00741C4B">
        <w:rPr>
          <w:b/>
        </w:rPr>
        <w:t>.2.1.1.</w:t>
      </w:r>
      <w:r w:rsidR="00335CE8" w:rsidRPr="00741C4B">
        <w:t xml:space="preserve"> Applied Clay Sciences </w:t>
      </w:r>
    </w:p>
    <w:p w:rsidR="00335CE8" w:rsidRPr="00741C4B" w:rsidRDefault="00335CE8" w:rsidP="00335CE8">
      <w:pPr>
        <w:ind w:left="1985"/>
        <w:jc w:val="both"/>
      </w:pPr>
      <w:r w:rsidRPr="00741C4B">
        <w:t>Ref: CLAY5113-Title: Influence of composite dispersants on the viscosity of kaolinite dispersion</w:t>
      </w:r>
    </w:p>
    <w:p w:rsidR="00335CE8" w:rsidRPr="00741C4B" w:rsidRDefault="00335CE8" w:rsidP="00335CE8">
      <w:pPr>
        <w:ind w:left="1985"/>
        <w:jc w:val="both"/>
      </w:pPr>
      <w:r w:rsidRPr="00741C4B">
        <w:t>Authors: Yun Lei, Ph.D</w:t>
      </w:r>
      <w:proofErr w:type="gramStart"/>
      <w:r w:rsidRPr="00741C4B">
        <w:t>.;</w:t>
      </w:r>
      <w:proofErr w:type="gramEnd"/>
      <w:r w:rsidRPr="00741C4B">
        <w:t xml:space="preserve"> Fei F Chen; Rong Li -  Corresponding author: Dr. Yun Lei  -  Type: Note</w:t>
      </w:r>
    </w:p>
    <w:p w:rsidR="00335CE8" w:rsidRPr="00741C4B" w:rsidRDefault="00417D56" w:rsidP="00335CE8">
      <w:pPr>
        <w:ind w:left="708" w:firstLine="285"/>
        <w:jc w:val="both"/>
      </w:pPr>
      <w:r w:rsidRPr="00741C4B">
        <w:rPr>
          <w:b/>
        </w:rPr>
        <w:t>7</w:t>
      </w:r>
      <w:r w:rsidR="00335CE8" w:rsidRPr="00741C4B">
        <w:rPr>
          <w:b/>
        </w:rPr>
        <w:t>.</w:t>
      </w:r>
      <w:r w:rsidR="0023017C">
        <w:rPr>
          <w:b/>
        </w:rPr>
        <w:t>7</w:t>
      </w:r>
      <w:r w:rsidR="00335CE8" w:rsidRPr="00741C4B">
        <w:rPr>
          <w:b/>
        </w:rPr>
        <w:t xml:space="preserve">.2.1.2. </w:t>
      </w:r>
      <w:r w:rsidR="00335CE8" w:rsidRPr="00741C4B">
        <w:t xml:space="preserve">Applied Clay Sciences </w:t>
      </w:r>
    </w:p>
    <w:p w:rsidR="00335CE8" w:rsidRPr="00741C4B" w:rsidRDefault="00335CE8" w:rsidP="00335CE8">
      <w:pPr>
        <w:ind w:left="1985"/>
        <w:jc w:val="both"/>
      </w:pPr>
      <w:r w:rsidRPr="00741C4B">
        <w:t>Ref: CLAY6611-Title: Kaolin Biological Beneficiation: A Review on Iron Removal</w:t>
      </w:r>
    </w:p>
    <w:p w:rsidR="00335CE8" w:rsidRPr="00741C4B" w:rsidRDefault="00335CE8" w:rsidP="00335CE8">
      <w:pPr>
        <w:ind w:left="1985"/>
        <w:jc w:val="both"/>
      </w:pPr>
      <w:r w:rsidRPr="00741C4B">
        <w:t>Authors: Mohammad Raouf Hosseini - Corresponding author: Mohammad Raouf Hosseini - Type: Review</w:t>
      </w:r>
    </w:p>
    <w:p w:rsidR="00335CE8" w:rsidRPr="00741C4B" w:rsidRDefault="00417D56" w:rsidP="00335CE8">
      <w:pPr>
        <w:ind w:left="708" w:firstLine="285"/>
        <w:jc w:val="both"/>
      </w:pPr>
      <w:r w:rsidRPr="00741C4B">
        <w:rPr>
          <w:b/>
        </w:rPr>
        <w:t>7</w:t>
      </w:r>
      <w:r w:rsidR="00AF3169">
        <w:rPr>
          <w:b/>
        </w:rPr>
        <w:t>.</w:t>
      </w:r>
      <w:r w:rsidR="0023017C">
        <w:rPr>
          <w:b/>
        </w:rPr>
        <w:t>7</w:t>
      </w:r>
      <w:r w:rsidR="00335CE8" w:rsidRPr="00741C4B">
        <w:rPr>
          <w:b/>
        </w:rPr>
        <w:t xml:space="preserve">.2.1.3. </w:t>
      </w:r>
      <w:r w:rsidR="00335CE8" w:rsidRPr="00741C4B">
        <w:t xml:space="preserve">Applied Clay Sciences </w:t>
      </w:r>
    </w:p>
    <w:p w:rsidR="00335CE8" w:rsidRPr="00741C4B" w:rsidRDefault="00335CE8" w:rsidP="00335CE8">
      <w:pPr>
        <w:ind w:left="1985"/>
        <w:jc w:val="both"/>
      </w:pPr>
      <w:r w:rsidRPr="00741C4B">
        <w:t>Ref: CLAY7573-Title: Swelling and Geo-environmental Properties of Bentonite Treated with Recycled gypsum</w:t>
      </w:r>
    </w:p>
    <w:p w:rsidR="00335CE8" w:rsidRDefault="00335CE8" w:rsidP="00335CE8">
      <w:pPr>
        <w:ind w:left="1985"/>
        <w:jc w:val="both"/>
      </w:pPr>
      <w:r w:rsidRPr="00741C4B">
        <w:t xml:space="preserve">Authors: Aly Ahmed, Ph </w:t>
      </w:r>
      <w:proofErr w:type="gramStart"/>
      <w:r w:rsidRPr="00741C4B">
        <w:t>D ; M.</w:t>
      </w:r>
      <w:proofErr w:type="gramEnd"/>
      <w:r w:rsidRPr="00741C4B">
        <w:t xml:space="preserve"> Hesham El Naggar - Corresponding author: Aly Ahmed - Type: Article</w:t>
      </w:r>
    </w:p>
    <w:p w:rsidR="003943EE" w:rsidRPr="00741C4B" w:rsidRDefault="003943EE" w:rsidP="003943EE">
      <w:pPr>
        <w:ind w:left="708" w:firstLine="285"/>
        <w:jc w:val="both"/>
      </w:pPr>
      <w:r w:rsidRPr="00741C4B">
        <w:rPr>
          <w:b/>
        </w:rPr>
        <w:t>7</w:t>
      </w:r>
      <w:r w:rsidR="00AF3169">
        <w:rPr>
          <w:b/>
        </w:rPr>
        <w:t>.</w:t>
      </w:r>
      <w:r w:rsidR="0023017C">
        <w:rPr>
          <w:b/>
        </w:rPr>
        <w:t>7</w:t>
      </w:r>
      <w:r w:rsidRPr="00741C4B">
        <w:rPr>
          <w:b/>
        </w:rPr>
        <w:t>.2.1.</w:t>
      </w:r>
      <w:r>
        <w:rPr>
          <w:b/>
        </w:rPr>
        <w:t>4</w:t>
      </w:r>
      <w:r w:rsidRPr="00741C4B">
        <w:rPr>
          <w:b/>
        </w:rPr>
        <w:t xml:space="preserve">. </w:t>
      </w:r>
      <w:r w:rsidRPr="00741C4B">
        <w:t xml:space="preserve">Applied Clay Sciences </w:t>
      </w:r>
    </w:p>
    <w:p w:rsidR="003943EE" w:rsidRPr="00741C4B" w:rsidRDefault="003943EE" w:rsidP="003943EE">
      <w:pPr>
        <w:ind w:left="1985"/>
        <w:jc w:val="both"/>
      </w:pPr>
      <w:r w:rsidRPr="00741C4B">
        <w:t>Ref: CLAY7573</w:t>
      </w:r>
      <w:r w:rsidR="008F1D69">
        <w:t>R1</w:t>
      </w:r>
      <w:r w:rsidRPr="00741C4B">
        <w:t>-Title: Swelling and Geo-environmental Properties of Bentonite Treated with Recycled gypsum</w:t>
      </w:r>
    </w:p>
    <w:p w:rsidR="003943EE" w:rsidRDefault="003943EE" w:rsidP="003943EE">
      <w:pPr>
        <w:ind w:left="1985"/>
        <w:jc w:val="both"/>
      </w:pPr>
      <w:r w:rsidRPr="00741C4B">
        <w:t xml:space="preserve">Authors: Aly Ahmed, Ph </w:t>
      </w:r>
      <w:proofErr w:type="gramStart"/>
      <w:r w:rsidRPr="00741C4B">
        <w:t>D ; M.</w:t>
      </w:r>
      <w:proofErr w:type="gramEnd"/>
      <w:r w:rsidRPr="00741C4B">
        <w:t xml:space="preserve"> Hesham El Naggar - Corresponding author: Aly Ahmed - Type: Article</w:t>
      </w:r>
    </w:p>
    <w:p w:rsidR="000525D0" w:rsidRPr="00741C4B" w:rsidRDefault="000525D0" w:rsidP="000525D0">
      <w:pPr>
        <w:ind w:left="708" w:firstLine="285"/>
        <w:jc w:val="both"/>
      </w:pPr>
      <w:r w:rsidRPr="00741C4B">
        <w:rPr>
          <w:b/>
        </w:rPr>
        <w:t>7</w:t>
      </w:r>
      <w:r>
        <w:rPr>
          <w:b/>
        </w:rPr>
        <w:t>.</w:t>
      </w:r>
      <w:r w:rsidR="0023017C">
        <w:rPr>
          <w:b/>
        </w:rPr>
        <w:t>7</w:t>
      </w:r>
      <w:r w:rsidRPr="00741C4B">
        <w:rPr>
          <w:b/>
        </w:rPr>
        <w:t>.2.1.</w:t>
      </w:r>
      <w:r>
        <w:rPr>
          <w:b/>
        </w:rPr>
        <w:t>5</w:t>
      </w:r>
      <w:r w:rsidRPr="00741C4B">
        <w:rPr>
          <w:b/>
        </w:rPr>
        <w:t xml:space="preserve">. </w:t>
      </w:r>
      <w:r w:rsidRPr="00741C4B">
        <w:t xml:space="preserve">Applied Clay Sciences </w:t>
      </w:r>
    </w:p>
    <w:p w:rsidR="000525D0" w:rsidRPr="00741C4B" w:rsidRDefault="000525D0" w:rsidP="000525D0">
      <w:pPr>
        <w:ind w:left="1985"/>
        <w:jc w:val="both"/>
      </w:pPr>
      <w:r w:rsidRPr="00741C4B">
        <w:t>Ref: CLAY</w:t>
      </w:r>
      <w:r>
        <w:t>8132</w:t>
      </w:r>
      <w:r w:rsidRPr="00741C4B">
        <w:t xml:space="preserve">-Title: </w:t>
      </w:r>
      <w:r w:rsidR="008F1D69" w:rsidRPr="008F1D69">
        <w:t>Research on mineralogy and flotation for coal-series kaolin</w:t>
      </w:r>
    </w:p>
    <w:p w:rsidR="000525D0" w:rsidRDefault="000525D0" w:rsidP="000525D0">
      <w:pPr>
        <w:ind w:left="1985"/>
        <w:jc w:val="both"/>
      </w:pPr>
      <w:r w:rsidRPr="00741C4B">
        <w:t xml:space="preserve">Authors: </w:t>
      </w:r>
      <w:r w:rsidR="008F1D69" w:rsidRPr="008F1D69">
        <w:t>Yuanyuan Liu, Shaomin Lei, Teng Huang, Mengjiao Ji, Yang Li, Yanming Fan</w:t>
      </w:r>
      <w:r w:rsidRPr="00741C4B">
        <w:t xml:space="preserve">- Corresponding author: </w:t>
      </w:r>
      <w:r w:rsidR="008F1D69" w:rsidRPr="008F1D69">
        <w:t xml:space="preserve">Yuanyuan Liu, </w:t>
      </w:r>
      <w:proofErr w:type="gramStart"/>
      <w:r w:rsidR="008F1D69" w:rsidRPr="008F1D69">
        <w:t>Ph.D</w:t>
      </w:r>
      <w:proofErr w:type="gramEnd"/>
      <w:r w:rsidR="008F1D69" w:rsidRPr="008F1D69">
        <w:t>. candidate</w:t>
      </w:r>
      <w:r w:rsidRPr="00741C4B">
        <w:t>- Type: Article</w:t>
      </w:r>
    </w:p>
    <w:p w:rsidR="008F1D69" w:rsidRPr="00741C4B" w:rsidRDefault="008F1D69" w:rsidP="008F1D69">
      <w:pPr>
        <w:ind w:left="708" w:firstLine="285"/>
        <w:jc w:val="both"/>
      </w:pPr>
      <w:r w:rsidRPr="00741C4B">
        <w:rPr>
          <w:b/>
        </w:rPr>
        <w:t>7</w:t>
      </w:r>
      <w:r>
        <w:rPr>
          <w:b/>
        </w:rPr>
        <w:t>.</w:t>
      </w:r>
      <w:r w:rsidR="0023017C">
        <w:rPr>
          <w:b/>
        </w:rPr>
        <w:t>7</w:t>
      </w:r>
      <w:r w:rsidRPr="00741C4B">
        <w:rPr>
          <w:b/>
        </w:rPr>
        <w:t>.2.1.</w:t>
      </w:r>
      <w:r>
        <w:rPr>
          <w:b/>
        </w:rPr>
        <w:t>6</w:t>
      </w:r>
      <w:r w:rsidRPr="00741C4B">
        <w:rPr>
          <w:b/>
        </w:rPr>
        <w:t xml:space="preserve">. </w:t>
      </w:r>
      <w:r w:rsidRPr="00741C4B">
        <w:t xml:space="preserve">Applied Clay Sciences </w:t>
      </w:r>
      <w:r>
        <w:t>(Reviewering)</w:t>
      </w:r>
    </w:p>
    <w:p w:rsidR="008F1D69" w:rsidRPr="00741C4B" w:rsidRDefault="008F1D69" w:rsidP="008F1D69">
      <w:pPr>
        <w:ind w:left="1985"/>
        <w:jc w:val="both"/>
      </w:pPr>
      <w:r w:rsidRPr="00741C4B">
        <w:t>Ref: CLAY</w:t>
      </w:r>
      <w:r>
        <w:t>9505</w:t>
      </w:r>
      <w:r w:rsidRPr="00741C4B">
        <w:t xml:space="preserve">-Title: </w:t>
      </w:r>
      <w:r w:rsidRPr="008F1D69">
        <w:t>Crystalline swelling process of metal exchanged montmorillonite:</w:t>
      </w:r>
      <w:r>
        <w:t xml:space="preserve"> </w:t>
      </w:r>
      <w:r w:rsidRPr="008F1D69">
        <w:t>effect of external environmental solicitation</w:t>
      </w:r>
    </w:p>
    <w:p w:rsidR="008F1D69" w:rsidRDefault="008F1D69" w:rsidP="008F1D69">
      <w:pPr>
        <w:ind w:left="1985"/>
        <w:jc w:val="both"/>
      </w:pPr>
      <w:r w:rsidRPr="00741C4B">
        <w:t xml:space="preserve">Authors: </w:t>
      </w:r>
      <w:r w:rsidRPr="008F1D69">
        <w:t>Marwa Ammar, Walid Oueslati</w:t>
      </w:r>
      <w:r>
        <w:t>, Nejmeddine Chorfi,</w:t>
      </w:r>
      <w:r w:rsidRPr="008F1D69">
        <w:t xml:space="preserve"> Abdesslem Ben Haj Amara</w:t>
      </w:r>
      <w:r w:rsidRPr="00741C4B">
        <w:t xml:space="preserve">- Corresponding author: </w:t>
      </w:r>
      <w:r w:rsidRPr="008F1D69">
        <w:t xml:space="preserve">Walid Oueslati </w:t>
      </w:r>
      <w:r w:rsidRPr="00741C4B">
        <w:t>- Type: Article</w:t>
      </w:r>
    </w:p>
    <w:p w:rsidR="000D37E7" w:rsidRPr="00741C4B" w:rsidRDefault="000D37E7" w:rsidP="000D37E7">
      <w:pPr>
        <w:ind w:left="708" w:firstLine="285"/>
        <w:jc w:val="both"/>
      </w:pPr>
      <w:r w:rsidRPr="00741C4B">
        <w:rPr>
          <w:b/>
        </w:rPr>
        <w:t>7</w:t>
      </w:r>
      <w:r>
        <w:rPr>
          <w:b/>
        </w:rPr>
        <w:t>.7</w:t>
      </w:r>
      <w:r w:rsidRPr="00741C4B">
        <w:rPr>
          <w:b/>
        </w:rPr>
        <w:t>.2.1.</w:t>
      </w:r>
      <w:r>
        <w:rPr>
          <w:b/>
        </w:rPr>
        <w:t>7</w:t>
      </w:r>
      <w:r w:rsidRPr="00741C4B">
        <w:rPr>
          <w:b/>
        </w:rPr>
        <w:t xml:space="preserve">. </w:t>
      </w:r>
      <w:r w:rsidRPr="00741C4B">
        <w:t xml:space="preserve">Applied Clay Sciences </w:t>
      </w:r>
    </w:p>
    <w:p w:rsidR="000D37E7" w:rsidRPr="00741C4B" w:rsidRDefault="000D37E7" w:rsidP="000D37E7">
      <w:pPr>
        <w:ind w:left="1985"/>
        <w:jc w:val="both"/>
      </w:pPr>
      <w:r w:rsidRPr="00741C4B">
        <w:t xml:space="preserve">Ref: </w:t>
      </w:r>
      <w:r w:rsidRPr="000D37E7">
        <w:t>CLAY9505R1</w:t>
      </w:r>
      <w:r w:rsidRPr="00741C4B">
        <w:t>-</w:t>
      </w:r>
      <w:r w:rsidRPr="000D37E7">
        <w:t xml:space="preserve"> </w:t>
      </w:r>
      <w:r w:rsidRPr="00741C4B">
        <w:t xml:space="preserve">Title: </w:t>
      </w:r>
      <w:r w:rsidRPr="008F1D69">
        <w:t>Crystalline swelling process of metal exchanged montmorillonite:</w:t>
      </w:r>
      <w:r>
        <w:t xml:space="preserve"> </w:t>
      </w:r>
      <w:r w:rsidRPr="008F1D69">
        <w:t>effect of external environmental solicitation</w:t>
      </w:r>
    </w:p>
    <w:p w:rsidR="000D37E7" w:rsidRDefault="000D37E7" w:rsidP="000D37E7">
      <w:pPr>
        <w:ind w:left="1985"/>
        <w:jc w:val="both"/>
      </w:pPr>
      <w:r w:rsidRPr="00741C4B">
        <w:t xml:space="preserve">Authors: </w:t>
      </w:r>
      <w:r w:rsidRPr="008F1D69">
        <w:t>Marwa Ammar, Walid Oueslati</w:t>
      </w:r>
      <w:r>
        <w:t>, Nejmeddine Chorfi,</w:t>
      </w:r>
      <w:r w:rsidRPr="008F1D69">
        <w:t xml:space="preserve"> Abdesslem Ben Haj Amara</w:t>
      </w:r>
      <w:r w:rsidRPr="00741C4B">
        <w:t xml:space="preserve">- Corresponding author: </w:t>
      </w:r>
      <w:r w:rsidRPr="008F1D69">
        <w:t xml:space="preserve">Walid Oueslati </w:t>
      </w:r>
      <w:r w:rsidRPr="00741C4B">
        <w:t>- Type: Article</w:t>
      </w:r>
    </w:p>
    <w:p w:rsidR="000D37E7" w:rsidRPr="00741C4B" w:rsidRDefault="000D37E7" w:rsidP="000D37E7">
      <w:pPr>
        <w:ind w:left="708" w:firstLine="285"/>
        <w:jc w:val="both"/>
      </w:pPr>
      <w:r w:rsidRPr="00741C4B">
        <w:rPr>
          <w:b/>
        </w:rPr>
        <w:t>7</w:t>
      </w:r>
      <w:r>
        <w:rPr>
          <w:b/>
        </w:rPr>
        <w:t>.7</w:t>
      </w:r>
      <w:r w:rsidRPr="00741C4B">
        <w:rPr>
          <w:b/>
        </w:rPr>
        <w:t>.2.1.</w:t>
      </w:r>
      <w:r>
        <w:rPr>
          <w:b/>
        </w:rPr>
        <w:t>8</w:t>
      </w:r>
      <w:r w:rsidRPr="00741C4B">
        <w:rPr>
          <w:b/>
        </w:rPr>
        <w:t xml:space="preserve">. </w:t>
      </w:r>
      <w:r w:rsidR="00F6564C">
        <w:t>Applied Clay Sciences</w:t>
      </w:r>
    </w:p>
    <w:p w:rsidR="000D37E7" w:rsidRPr="00741C4B" w:rsidRDefault="000D37E7" w:rsidP="000D37E7">
      <w:pPr>
        <w:ind w:left="1985"/>
        <w:jc w:val="both"/>
      </w:pPr>
      <w:r w:rsidRPr="00741C4B">
        <w:t xml:space="preserve">Ref: </w:t>
      </w:r>
      <w:r w:rsidRPr="000D37E7">
        <w:t>CLAY10391</w:t>
      </w:r>
      <w:r w:rsidRPr="00741C4B">
        <w:t xml:space="preserve">-Title: </w:t>
      </w:r>
      <w:r w:rsidRPr="000D37E7">
        <w:t>Effects of calcium concentration and differential settlement on permeability characteristics of bentonite-sand mixtures.</w:t>
      </w:r>
    </w:p>
    <w:p w:rsidR="000D37E7" w:rsidRDefault="000D37E7" w:rsidP="000D37E7">
      <w:pPr>
        <w:ind w:left="1985"/>
        <w:jc w:val="both"/>
      </w:pPr>
      <w:r w:rsidRPr="00741C4B">
        <w:t xml:space="preserve">Authors: </w:t>
      </w:r>
      <w:r w:rsidRPr="000D37E7">
        <w:t>Zhe Wang</w:t>
      </w:r>
      <w:r w:rsidRPr="00741C4B">
        <w:t xml:space="preserve">- Corresponding author: </w:t>
      </w:r>
      <w:r w:rsidRPr="000D37E7">
        <w:t>Zhe Wang</w:t>
      </w:r>
      <w:r w:rsidRPr="00741C4B">
        <w:t>- Type: Article</w:t>
      </w:r>
    </w:p>
    <w:p w:rsidR="005A7AF3" w:rsidRDefault="005A7AF3" w:rsidP="000D37E7">
      <w:pPr>
        <w:ind w:left="1985"/>
        <w:jc w:val="both"/>
      </w:pPr>
    </w:p>
    <w:p w:rsidR="00F6564C" w:rsidRPr="00741C4B" w:rsidRDefault="00F6564C" w:rsidP="00F6564C">
      <w:pPr>
        <w:ind w:left="708" w:firstLine="285"/>
        <w:jc w:val="both"/>
      </w:pPr>
      <w:r w:rsidRPr="00741C4B">
        <w:rPr>
          <w:b/>
        </w:rPr>
        <w:t>7</w:t>
      </w:r>
      <w:r>
        <w:rPr>
          <w:b/>
        </w:rPr>
        <w:t>.7</w:t>
      </w:r>
      <w:r w:rsidRPr="00741C4B">
        <w:rPr>
          <w:b/>
        </w:rPr>
        <w:t>.2.1.</w:t>
      </w:r>
      <w:r>
        <w:rPr>
          <w:b/>
        </w:rPr>
        <w:t>9</w:t>
      </w:r>
      <w:r w:rsidRPr="00741C4B">
        <w:rPr>
          <w:b/>
        </w:rPr>
        <w:t xml:space="preserve">. </w:t>
      </w:r>
      <w:r>
        <w:t>Applied Clay Sciences</w:t>
      </w:r>
    </w:p>
    <w:p w:rsidR="00F6564C" w:rsidRPr="00741C4B" w:rsidRDefault="00F6564C" w:rsidP="00F6564C">
      <w:pPr>
        <w:ind w:left="1985"/>
        <w:jc w:val="both"/>
      </w:pPr>
      <w:r w:rsidRPr="00741C4B">
        <w:t xml:space="preserve">Ref: </w:t>
      </w:r>
      <w:r w:rsidRPr="000D37E7">
        <w:t>CLAY10391</w:t>
      </w:r>
      <w:r>
        <w:t>R</w:t>
      </w:r>
      <w:r w:rsidRPr="00741C4B">
        <w:t xml:space="preserve">-Title: </w:t>
      </w:r>
      <w:r w:rsidRPr="000D37E7">
        <w:t>Effects of calcium concentration and differential settlement on permeability characteristics of bentonite-sand mixtures.</w:t>
      </w:r>
    </w:p>
    <w:p w:rsidR="00F6564C" w:rsidRDefault="00F6564C" w:rsidP="00F6564C">
      <w:pPr>
        <w:ind w:left="1985"/>
        <w:jc w:val="both"/>
      </w:pPr>
      <w:r w:rsidRPr="00741C4B">
        <w:t xml:space="preserve">Authors: </w:t>
      </w:r>
      <w:r w:rsidRPr="000D37E7">
        <w:t>Zhe Wang</w:t>
      </w:r>
      <w:r w:rsidRPr="00741C4B">
        <w:t xml:space="preserve">- Corresponding author: </w:t>
      </w:r>
      <w:r w:rsidRPr="000D37E7">
        <w:t>Zhe Wang</w:t>
      </w:r>
      <w:r w:rsidRPr="00741C4B">
        <w:t>- Type: Article</w:t>
      </w:r>
    </w:p>
    <w:p w:rsidR="000D37E7" w:rsidRPr="00741C4B" w:rsidRDefault="000D37E7" w:rsidP="000D37E7">
      <w:pPr>
        <w:ind w:left="708" w:firstLine="285"/>
        <w:jc w:val="both"/>
      </w:pPr>
      <w:r w:rsidRPr="00741C4B">
        <w:rPr>
          <w:b/>
        </w:rPr>
        <w:t>7</w:t>
      </w:r>
      <w:r>
        <w:rPr>
          <w:b/>
        </w:rPr>
        <w:t>.7</w:t>
      </w:r>
      <w:r w:rsidRPr="00741C4B">
        <w:rPr>
          <w:b/>
        </w:rPr>
        <w:t>.2.1.</w:t>
      </w:r>
      <w:r w:rsidR="00F6564C">
        <w:rPr>
          <w:b/>
        </w:rPr>
        <w:t>10</w:t>
      </w:r>
      <w:r w:rsidRPr="00741C4B">
        <w:rPr>
          <w:b/>
        </w:rPr>
        <w:t xml:space="preserve">. </w:t>
      </w:r>
      <w:r w:rsidRPr="00741C4B">
        <w:t xml:space="preserve">Applied Clay Sciences </w:t>
      </w:r>
    </w:p>
    <w:p w:rsidR="000D37E7" w:rsidRPr="00741C4B" w:rsidRDefault="000D37E7" w:rsidP="000D37E7">
      <w:pPr>
        <w:ind w:left="1985"/>
        <w:jc w:val="both"/>
      </w:pPr>
      <w:r w:rsidRPr="00741C4B">
        <w:t xml:space="preserve">Ref: </w:t>
      </w:r>
      <w:r w:rsidR="00F6564C" w:rsidRPr="00F6564C">
        <w:t>CLAY10415</w:t>
      </w:r>
      <w:r w:rsidRPr="00741C4B">
        <w:t xml:space="preserve">-Title: </w:t>
      </w:r>
      <w:r w:rsidR="00F6564C" w:rsidRPr="00F6564C">
        <w:t>Behavior of talc and mica in copper flotation</w:t>
      </w:r>
    </w:p>
    <w:p w:rsidR="000D37E7" w:rsidRDefault="000D37E7" w:rsidP="000D37E7">
      <w:pPr>
        <w:ind w:left="1985"/>
        <w:jc w:val="both"/>
      </w:pPr>
      <w:r w:rsidRPr="00741C4B">
        <w:t xml:space="preserve">Authors: </w:t>
      </w:r>
      <w:r w:rsidR="00F6564C" w:rsidRPr="00F6564C">
        <w:t>SAEED FARROKHPAY, PhD</w:t>
      </w:r>
      <w:r w:rsidRPr="00741C4B">
        <w:t xml:space="preserve">- Corresponding author: </w:t>
      </w:r>
      <w:r w:rsidR="00F6564C" w:rsidRPr="00F6564C">
        <w:t>SAEED FARROKHPAY, PhD</w:t>
      </w:r>
      <w:r w:rsidRPr="00741C4B">
        <w:t xml:space="preserve">- Type: </w:t>
      </w:r>
      <w:r w:rsidR="00F6564C" w:rsidRPr="00F6564C">
        <w:t>SI: 16th ICC (Granada, Spain)</w:t>
      </w:r>
    </w:p>
    <w:p w:rsidR="000D37E7" w:rsidRDefault="000D37E7" w:rsidP="008F1D69">
      <w:pPr>
        <w:ind w:left="1985"/>
        <w:jc w:val="both"/>
      </w:pPr>
    </w:p>
    <w:p w:rsidR="00417D56" w:rsidRPr="00741C4B" w:rsidRDefault="00417D56" w:rsidP="00417D56">
      <w:pPr>
        <w:jc w:val="both"/>
      </w:pPr>
    </w:p>
    <w:p w:rsidR="00417D56" w:rsidRPr="00741C4B" w:rsidRDefault="006038B2" w:rsidP="00417D56">
      <w:pPr>
        <w:pStyle w:val="ListeParagraf"/>
        <w:numPr>
          <w:ilvl w:val="1"/>
          <w:numId w:val="8"/>
        </w:numPr>
        <w:rPr>
          <w:b/>
        </w:rPr>
      </w:pPr>
      <w:r>
        <w:rPr>
          <w:b/>
        </w:rPr>
        <w:t>Citations</w:t>
      </w:r>
    </w:p>
    <w:p w:rsidR="00AF3169" w:rsidRDefault="00AF3169" w:rsidP="00741C4B">
      <w:pPr>
        <w:pStyle w:val="ListeParagraf"/>
        <w:numPr>
          <w:ilvl w:val="2"/>
          <w:numId w:val="8"/>
        </w:numPr>
        <w:jc w:val="both"/>
      </w:pPr>
      <w:r w:rsidRPr="00AF3169">
        <w:rPr>
          <w:b/>
          <w:bCs/>
        </w:rPr>
        <w:t>Eygi, M.S</w:t>
      </w:r>
      <w:proofErr w:type="gramStart"/>
      <w:r w:rsidRPr="00AF3169">
        <w:rPr>
          <w:b/>
          <w:bCs/>
        </w:rPr>
        <w:t>.</w:t>
      </w:r>
      <w:r w:rsidRPr="00AF3169">
        <w:t>,</w:t>
      </w:r>
      <w:proofErr w:type="gramEnd"/>
      <w:r w:rsidRPr="00AF3169">
        <w:t xml:space="preserve"> Ateşok, G. (2008) “</w:t>
      </w:r>
      <w:hyperlink r:id="rId6" w:tgtFrame="_blank" w:history="1">
        <w:r w:rsidRPr="00AF3169">
          <w:rPr>
            <w:rStyle w:val="Kpr"/>
            <w:color w:val="auto"/>
            <w:u w:val="none"/>
          </w:rPr>
          <w:t>An investigation on utilization of poly-electrolytes as dispersant for kaolin slurry and its slip casting properties</w:t>
        </w:r>
      </w:hyperlink>
      <w:r w:rsidRPr="00AF3169">
        <w:t>”</w:t>
      </w:r>
      <w:r>
        <w:t xml:space="preserve"> </w:t>
      </w:r>
      <w:r w:rsidRPr="00AF3169">
        <w:rPr>
          <w:i/>
          <w:iCs/>
        </w:rPr>
        <w:t>Ceramics International</w:t>
      </w:r>
      <w:r w:rsidRPr="00AF3169">
        <w:t>, 34 (8), pp. 1903-1908</w:t>
      </w:r>
    </w:p>
    <w:p w:rsidR="00741C4B" w:rsidRPr="00AF3169" w:rsidRDefault="00AF3169" w:rsidP="00AF3169">
      <w:pPr>
        <w:pStyle w:val="ListeParagraf"/>
        <w:ind w:left="1080"/>
        <w:jc w:val="both"/>
        <w:rPr>
          <w:sz w:val="20"/>
          <w:szCs w:val="20"/>
        </w:rPr>
      </w:pPr>
      <w:r w:rsidRPr="00AF3169">
        <w:rPr>
          <w:b/>
          <w:bCs/>
          <w:sz w:val="20"/>
          <w:szCs w:val="20"/>
        </w:rPr>
        <w:t>-</w:t>
      </w:r>
      <w:hyperlink r:id="rId7" w:tgtFrame="_blank" w:history="1">
        <w:r w:rsidRPr="00AF3169">
          <w:rPr>
            <w:rStyle w:val="Kpr"/>
            <w:color w:val="auto"/>
            <w:sz w:val="20"/>
            <w:szCs w:val="20"/>
            <w:u w:val="none"/>
          </w:rPr>
          <w:t>http://dx.doi.org/10.1016/j.ceramint.2007.07.012</w:t>
        </w:r>
      </w:hyperlink>
    </w:p>
    <w:p w:rsidR="009F1D9F" w:rsidRPr="009F1D9F" w:rsidRDefault="009F1D9F" w:rsidP="009F1D9F">
      <w:pPr>
        <w:ind w:left="708"/>
        <w:jc w:val="both"/>
      </w:pPr>
    </w:p>
    <w:p w:rsidR="009F1D9F" w:rsidRPr="007B4AE1" w:rsidRDefault="00D44758" w:rsidP="009F1D9F">
      <w:pPr>
        <w:ind w:left="708"/>
        <w:jc w:val="both"/>
        <w:rPr>
          <w:i/>
        </w:rPr>
      </w:pPr>
      <w:r>
        <w:rPr>
          <w:b/>
          <w:i/>
        </w:rPr>
        <w:t>Citations</w:t>
      </w:r>
      <w:r w:rsidR="0093389C" w:rsidRPr="008400A4">
        <w:rPr>
          <w:b/>
          <w:i/>
        </w:rPr>
        <w:t>:</w:t>
      </w:r>
      <w:r w:rsidR="0093389C" w:rsidRPr="007B4AE1">
        <w:rPr>
          <w:i/>
        </w:rPr>
        <w:t xml:space="preserve"> </w:t>
      </w:r>
      <w:r w:rsidR="00DC3085">
        <w:rPr>
          <w:b/>
          <w:i/>
        </w:rPr>
        <w:t>20</w:t>
      </w:r>
      <w:r>
        <w:rPr>
          <w:b/>
          <w:i/>
        </w:rPr>
        <w:t xml:space="preserve"> times</w:t>
      </w:r>
      <w:r w:rsidR="00AF3169" w:rsidRPr="008400A4">
        <w:rPr>
          <w:b/>
          <w:i/>
        </w:rPr>
        <w:t xml:space="preserve"> </w:t>
      </w:r>
      <w:r w:rsidR="009F1D9F" w:rsidRPr="007B4AE1">
        <w:rPr>
          <w:i/>
        </w:rPr>
        <w:t>(S</w:t>
      </w:r>
      <w:r w:rsidR="00AF3169">
        <w:rPr>
          <w:i/>
        </w:rPr>
        <w:t>copus + Google Scholar</w:t>
      </w:r>
      <w:r w:rsidR="007B4AE1">
        <w:rPr>
          <w:i/>
        </w:rPr>
        <w:t>)</w:t>
      </w:r>
    </w:p>
    <w:p w:rsidR="009F1D9F" w:rsidRPr="009F1D9F" w:rsidRDefault="009F1D9F" w:rsidP="009F1D9F">
      <w:pPr>
        <w:ind w:left="708"/>
        <w:jc w:val="both"/>
      </w:pPr>
    </w:p>
    <w:p w:rsidR="007B4AE1" w:rsidRPr="007B4AE1" w:rsidRDefault="006038B2" w:rsidP="007B4AE1">
      <w:pPr>
        <w:ind w:left="708"/>
        <w:jc w:val="both"/>
        <w:rPr>
          <w:i/>
          <w:u w:val="single"/>
        </w:rPr>
      </w:pPr>
      <w:r>
        <w:rPr>
          <w:i/>
          <w:u w:val="single"/>
        </w:rPr>
        <w:t>Cited by</w:t>
      </w:r>
      <w:r w:rsidR="007B4AE1" w:rsidRPr="007B4AE1">
        <w:rPr>
          <w:i/>
          <w:u w:val="single"/>
        </w:rPr>
        <w:t>:</w:t>
      </w:r>
    </w:p>
    <w:p w:rsidR="00871DBC" w:rsidRPr="003237D2" w:rsidRDefault="003237D2" w:rsidP="007C2966">
      <w:pPr>
        <w:pStyle w:val="ListeParagraf"/>
        <w:numPr>
          <w:ilvl w:val="0"/>
          <w:numId w:val="13"/>
        </w:numPr>
        <w:jc w:val="both"/>
        <w:rPr>
          <w:i/>
          <w:sz w:val="20"/>
          <w:szCs w:val="20"/>
        </w:rPr>
      </w:pPr>
      <w:r w:rsidRPr="003237D2">
        <w:rPr>
          <w:i/>
          <w:sz w:val="20"/>
          <w:szCs w:val="20"/>
        </w:rPr>
        <w:t>Shaikh, S.M.R</w:t>
      </w:r>
      <w:proofErr w:type="gramStart"/>
      <w:r w:rsidRPr="003237D2">
        <w:rPr>
          <w:i/>
          <w:sz w:val="20"/>
          <w:szCs w:val="20"/>
        </w:rPr>
        <w:t>.,</w:t>
      </w:r>
      <w:proofErr w:type="gramEnd"/>
      <w:r w:rsidRPr="003237D2">
        <w:rPr>
          <w:i/>
          <w:sz w:val="20"/>
          <w:szCs w:val="20"/>
        </w:rPr>
        <w:t xml:space="preserve"> Nasser, M.S., Hussein, I., (...), Onaizi, S.A., Qiblawey, H.</w:t>
      </w:r>
      <w:r w:rsidR="009F1D9F" w:rsidRPr="003237D2">
        <w:rPr>
          <w:i/>
          <w:sz w:val="20"/>
          <w:szCs w:val="20"/>
        </w:rPr>
        <w:t>,</w:t>
      </w:r>
      <w:r w:rsidR="007B4AE1" w:rsidRPr="003237D2">
        <w:rPr>
          <w:i/>
          <w:sz w:val="20"/>
          <w:szCs w:val="20"/>
        </w:rPr>
        <w:t xml:space="preserve"> 2017, </w:t>
      </w:r>
      <w:r w:rsidRPr="003237D2">
        <w:rPr>
          <w:i/>
          <w:sz w:val="20"/>
          <w:szCs w:val="20"/>
        </w:rPr>
        <w:t>Influence of polyelectrolytes and other polymer complexes on the flocculation and rheological behaviors of clay minerals: A comprehensive review</w:t>
      </w:r>
      <w:r w:rsidR="007B4AE1" w:rsidRPr="003237D2">
        <w:rPr>
          <w:i/>
          <w:sz w:val="20"/>
          <w:szCs w:val="20"/>
        </w:rPr>
        <w:t xml:space="preserve">, </w:t>
      </w:r>
      <w:r w:rsidRPr="003237D2">
        <w:rPr>
          <w:sz w:val="20"/>
          <w:szCs w:val="20"/>
        </w:rPr>
        <w:t>Separation and Purification Technology,</w:t>
      </w:r>
      <w:r w:rsidRPr="003237D2">
        <w:rPr>
          <w:i/>
          <w:sz w:val="20"/>
          <w:szCs w:val="20"/>
        </w:rPr>
        <w:t xml:space="preserve"> 187, pp. 137-161</w:t>
      </w:r>
      <w:r w:rsidR="00ED0C79" w:rsidRPr="003237D2">
        <w:rPr>
          <w:i/>
          <w:sz w:val="20"/>
          <w:szCs w:val="20"/>
        </w:rPr>
        <w:t xml:space="preserve"> </w:t>
      </w:r>
    </w:p>
    <w:p w:rsidR="003237D2" w:rsidRPr="003237D2" w:rsidRDefault="003237D2" w:rsidP="003237D2">
      <w:pPr>
        <w:pStyle w:val="ListeParagraf"/>
        <w:ind w:left="1068"/>
        <w:jc w:val="both"/>
      </w:pPr>
      <w:r w:rsidRPr="00342F88">
        <w:rPr>
          <w:i/>
          <w:sz w:val="20"/>
          <w:szCs w:val="20"/>
        </w:rPr>
        <w:t>-</w:t>
      </w:r>
      <w:r w:rsidRPr="003237D2">
        <w:rPr>
          <w:i/>
          <w:sz w:val="20"/>
          <w:szCs w:val="20"/>
        </w:rPr>
        <w:t xml:space="preserve"> </w:t>
      </w:r>
      <w:hyperlink r:id="rId8" w:tgtFrame="_blank" w:tooltip="Persistent link using digital object identifier" w:history="1">
        <w:r w:rsidRPr="003237D2">
          <w:rPr>
            <w:i/>
            <w:sz w:val="20"/>
            <w:szCs w:val="20"/>
          </w:rPr>
          <w:t>https://doi.org/10.1016/j.seppur.2017.06.050</w:t>
        </w:r>
      </w:hyperlink>
    </w:p>
    <w:p w:rsidR="003237D2" w:rsidRPr="00BB7F66" w:rsidRDefault="003237D2" w:rsidP="003237D2">
      <w:pPr>
        <w:pStyle w:val="ListeParagraf"/>
        <w:numPr>
          <w:ilvl w:val="0"/>
          <w:numId w:val="13"/>
        </w:numPr>
        <w:jc w:val="both"/>
        <w:rPr>
          <w:sz w:val="20"/>
          <w:szCs w:val="20"/>
        </w:rPr>
      </w:pPr>
      <w:r w:rsidRPr="003237D2">
        <w:rPr>
          <w:i/>
          <w:sz w:val="20"/>
          <w:szCs w:val="20"/>
        </w:rPr>
        <w:t>Wannagon, A</w:t>
      </w:r>
      <w:proofErr w:type="gramStart"/>
      <w:r w:rsidRPr="003237D2">
        <w:rPr>
          <w:i/>
          <w:sz w:val="20"/>
          <w:szCs w:val="20"/>
        </w:rPr>
        <w:t>.,</w:t>
      </w:r>
      <w:proofErr w:type="gramEnd"/>
      <w:r w:rsidRPr="003237D2">
        <w:rPr>
          <w:i/>
          <w:sz w:val="20"/>
          <w:szCs w:val="20"/>
        </w:rPr>
        <w:t xml:space="preserve"> Sornlar, W., Choeycharoen, P.</w:t>
      </w:r>
      <w:r>
        <w:rPr>
          <w:i/>
          <w:sz w:val="20"/>
          <w:szCs w:val="20"/>
        </w:rPr>
        <w:t xml:space="preserve">, </w:t>
      </w:r>
      <w:r w:rsidRPr="00342F88">
        <w:rPr>
          <w:i/>
          <w:sz w:val="20"/>
          <w:szCs w:val="20"/>
        </w:rPr>
        <w:t xml:space="preserve">2017, </w:t>
      </w:r>
      <w:r w:rsidRPr="003237D2">
        <w:rPr>
          <w:i/>
          <w:sz w:val="20"/>
          <w:szCs w:val="20"/>
        </w:rPr>
        <w:t>Properties and colloidal behavior of casting slip containing Ratchaburi red clay</w:t>
      </w:r>
      <w:r w:rsidRPr="00342F88">
        <w:rPr>
          <w:i/>
          <w:sz w:val="20"/>
          <w:szCs w:val="20"/>
        </w:rPr>
        <w:t xml:space="preserve">, </w:t>
      </w:r>
      <w:r w:rsidRPr="003237D2">
        <w:rPr>
          <w:sz w:val="20"/>
          <w:szCs w:val="20"/>
        </w:rPr>
        <w:t>Chiang Mai Journal of Science</w:t>
      </w:r>
      <w:r>
        <w:rPr>
          <w:sz w:val="20"/>
          <w:szCs w:val="20"/>
        </w:rPr>
        <w:t>,</w:t>
      </w:r>
      <w:r w:rsidRPr="003237D2">
        <w:rPr>
          <w:i/>
          <w:sz w:val="20"/>
          <w:szCs w:val="20"/>
        </w:rPr>
        <w:t xml:space="preserve"> 44 (2), pp. 660-666 </w:t>
      </w:r>
    </w:p>
    <w:p w:rsidR="00BB7F66" w:rsidRPr="003237D2" w:rsidRDefault="00BB7F66" w:rsidP="00BB7F66">
      <w:pPr>
        <w:pStyle w:val="ListeParagraf"/>
        <w:ind w:left="1068"/>
        <w:jc w:val="both"/>
      </w:pPr>
      <w:r w:rsidRPr="00342F88">
        <w:rPr>
          <w:i/>
          <w:sz w:val="20"/>
          <w:szCs w:val="20"/>
        </w:rPr>
        <w:t>-</w:t>
      </w:r>
      <w:r w:rsidRPr="003237D2">
        <w:rPr>
          <w:i/>
          <w:sz w:val="20"/>
          <w:szCs w:val="20"/>
        </w:rPr>
        <w:t xml:space="preserve"> </w:t>
      </w:r>
      <w:r w:rsidRPr="00BB7F66">
        <w:rPr>
          <w:i/>
          <w:sz w:val="20"/>
          <w:szCs w:val="20"/>
        </w:rPr>
        <w:t>http://www.thaiscience.info/journals/Article/CMJS/</w:t>
      </w:r>
      <w:proofErr w:type="gramStart"/>
      <w:r w:rsidRPr="00BB7F66">
        <w:rPr>
          <w:i/>
          <w:sz w:val="20"/>
          <w:szCs w:val="20"/>
        </w:rPr>
        <w:t>10985645</w:t>
      </w:r>
      <w:proofErr w:type="gramEnd"/>
      <w:r w:rsidRPr="00BB7F66">
        <w:rPr>
          <w:i/>
          <w:sz w:val="20"/>
          <w:szCs w:val="20"/>
        </w:rPr>
        <w:t>.pdf</w:t>
      </w:r>
    </w:p>
    <w:p w:rsidR="003237D2" w:rsidRPr="00342F88" w:rsidRDefault="003237D2" w:rsidP="003237D2">
      <w:pPr>
        <w:pStyle w:val="ListeParagraf"/>
        <w:numPr>
          <w:ilvl w:val="0"/>
          <w:numId w:val="13"/>
        </w:numPr>
        <w:jc w:val="both"/>
        <w:rPr>
          <w:i/>
          <w:sz w:val="20"/>
          <w:szCs w:val="20"/>
        </w:rPr>
      </w:pPr>
      <w:r w:rsidRPr="00342F88">
        <w:rPr>
          <w:i/>
          <w:sz w:val="20"/>
          <w:szCs w:val="20"/>
        </w:rPr>
        <w:t>Konduri, M.K.R</w:t>
      </w:r>
      <w:proofErr w:type="gramStart"/>
      <w:r w:rsidRPr="00342F88">
        <w:rPr>
          <w:i/>
          <w:sz w:val="20"/>
          <w:szCs w:val="20"/>
        </w:rPr>
        <w:t>.,</w:t>
      </w:r>
      <w:proofErr w:type="gramEnd"/>
      <w:r w:rsidRPr="00342F88">
        <w:rPr>
          <w:i/>
          <w:sz w:val="20"/>
          <w:szCs w:val="20"/>
        </w:rPr>
        <w:t xml:space="preserve"> Fatehi, P., 2017, Dispersion of kaolin particles with carboxymethylated xylan, </w:t>
      </w:r>
      <w:r w:rsidRPr="00342F88">
        <w:rPr>
          <w:sz w:val="20"/>
          <w:szCs w:val="20"/>
        </w:rPr>
        <w:t>Applied Clay Science</w:t>
      </w:r>
      <w:r w:rsidRPr="00342F88">
        <w:rPr>
          <w:i/>
          <w:sz w:val="20"/>
          <w:szCs w:val="20"/>
        </w:rPr>
        <w:t xml:space="preserve">, 137, pp. 183-191 </w:t>
      </w:r>
    </w:p>
    <w:p w:rsidR="003237D2" w:rsidRPr="00342F88" w:rsidRDefault="003237D2" w:rsidP="003237D2">
      <w:pPr>
        <w:pStyle w:val="ListeParagraf"/>
        <w:ind w:left="1068"/>
        <w:jc w:val="both"/>
        <w:rPr>
          <w:i/>
          <w:sz w:val="20"/>
          <w:szCs w:val="20"/>
        </w:rPr>
      </w:pPr>
      <w:r w:rsidRPr="00342F88">
        <w:rPr>
          <w:i/>
          <w:sz w:val="20"/>
          <w:szCs w:val="20"/>
        </w:rPr>
        <w:t>-</w:t>
      </w:r>
      <w:hyperlink r:id="rId9" w:tgtFrame="doilink" w:history="1">
        <w:r w:rsidRPr="00342F88">
          <w:rPr>
            <w:rStyle w:val="Kpr"/>
            <w:i/>
            <w:color w:val="auto"/>
            <w:sz w:val="20"/>
            <w:szCs w:val="20"/>
            <w:u w:val="none"/>
          </w:rPr>
          <w:t>http://dx.doi.org/10.1016/j.clay.2016.12.027</w:t>
        </w:r>
      </w:hyperlink>
    </w:p>
    <w:p w:rsidR="003237D2" w:rsidRPr="00342F88" w:rsidRDefault="003237D2" w:rsidP="003237D2">
      <w:pPr>
        <w:pStyle w:val="ListeParagraf"/>
        <w:numPr>
          <w:ilvl w:val="0"/>
          <w:numId w:val="13"/>
        </w:numPr>
        <w:jc w:val="both"/>
        <w:rPr>
          <w:i/>
          <w:sz w:val="20"/>
          <w:szCs w:val="20"/>
        </w:rPr>
      </w:pPr>
      <w:r w:rsidRPr="00342F88">
        <w:rPr>
          <w:i/>
          <w:sz w:val="20"/>
          <w:szCs w:val="20"/>
        </w:rPr>
        <w:t>Liu, K</w:t>
      </w:r>
      <w:proofErr w:type="gramStart"/>
      <w:r w:rsidRPr="00342F88">
        <w:rPr>
          <w:i/>
          <w:sz w:val="20"/>
          <w:szCs w:val="20"/>
        </w:rPr>
        <w:t>.,</w:t>
      </w:r>
      <w:proofErr w:type="gramEnd"/>
      <w:r w:rsidRPr="00342F88">
        <w:rPr>
          <w:i/>
          <w:sz w:val="20"/>
          <w:szCs w:val="20"/>
        </w:rPr>
        <w:t xml:space="preserve"> Sun, H., Shi, Y., (...), Huang, S., Wang, M., 2016, Research on selective laser sintering of Kaolin-epoxy resin ceramic powders combined with cold isostatic pressing and sintering, </w:t>
      </w:r>
      <w:r w:rsidRPr="00342F88">
        <w:rPr>
          <w:sz w:val="20"/>
          <w:szCs w:val="20"/>
        </w:rPr>
        <w:t>Ceramics International</w:t>
      </w:r>
      <w:r w:rsidRPr="00342F88">
        <w:rPr>
          <w:i/>
          <w:sz w:val="20"/>
          <w:szCs w:val="20"/>
        </w:rPr>
        <w:t xml:space="preserve">, 42 (9), pp. 10711-10718 </w:t>
      </w:r>
    </w:p>
    <w:p w:rsidR="003237D2" w:rsidRPr="00342F88" w:rsidRDefault="003237D2" w:rsidP="00871DBC">
      <w:pPr>
        <w:pStyle w:val="ListeParagraf"/>
        <w:ind w:left="1068"/>
        <w:jc w:val="both"/>
        <w:rPr>
          <w:i/>
          <w:sz w:val="20"/>
          <w:szCs w:val="20"/>
        </w:rPr>
      </w:pPr>
      <w:r w:rsidRPr="00342F88">
        <w:rPr>
          <w:i/>
          <w:sz w:val="20"/>
          <w:szCs w:val="20"/>
        </w:rPr>
        <w:t>-</w:t>
      </w:r>
      <w:hyperlink r:id="rId10" w:tgtFrame="doilink" w:history="1">
        <w:r w:rsidRPr="00342F88">
          <w:rPr>
            <w:rStyle w:val="Kpr"/>
            <w:i/>
            <w:color w:val="auto"/>
            <w:sz w:val="20"/>
            <w:szCs w:val="20"/>
            <w:u w:val="none"/>
          </w:rPr>
          <w:t>http://dx.doi.org/10.1016/j.ceramint.2016.03.190</w:t>
        </w:r>
      </w:hyperlink>
    </w:p>
    <w:p w:rsidR="00871DBC" w:rsidRPr="00342F88" w:rsidRDefault="00BB7F66" w:rsidP="00BB7F66">
      <w:pPr>
        <w:pStyle w:val="ListeParagraf"/>
        <w:numPr>
          <w:ilvl w:val="0"/>
          <w:numId w:val="13"/>
        </w:numPr>
        <w:jc w:val="both"/>
        <w:rPr>
          <w:i/>
          <w:sz w:val="20"/>
          <w:szCs w:val="20"/>
        </w:rPr>
      </w:pPr>
      <w:r w:rsidRPr="00BB7F66">
        <w:rPr>
          <w:i/>
          <w:sz w:val="20"/>
          <w:szCs w:val="20"/>
        </w:rPr>
        <w:t>Rubio-Hernández, F.-J</w:t>
      </w:r>
      <w:proofErr w:type="gramStart"/>
      <w:r w:rsidRPr="00BB7F66">
        <w:rPr>
          <w:i/>
          <w:sz w:val="20"/>
          <w:szCs w:val="20"/>
        </w:rPr>
        <w:t>.,</w:t>
      </w:r>
      <w:proofErr w:type="gramEnd"/>
      <w:r w:rsidRPr="00BB7F66">
        <w:rPr>
          <w:i/>
          <w:sz w:val="20"/>
          <w:szCs w:val="20"/>
        </w:rPr>
        <w:t xml:space="preserve"> Páez-Flor, N.-M., Gómez-Merino, A.-I., (...), Delgado-García, R., Goyos-Pérez, L.</w:t>
      </w:r>
      <w:r w:rsidR="007B4AE1" w:rsidRPr="00342F88">
        <w:rPr>
          <w:i/>
          <w:sz w:val="20"/>
          <w:szCs w:val="20"/>
        </w:rPr>
        <w:t xml:space="preserve">, 2016, </w:t>
      </w:r>
      <w:r w:rsidRPr="00BB7F66">
        <w:rPr>
          <w:i/>
          <w:sz w:val="20"/>
          <w:szCs w:val="20"/>
        </w:rPr>
        <w:t>The influence of high-concentration Na hexametaphosphate dispersant on the rheological behavior of aqueous kaolin dispersions</w:t>
      </w:r>
      <w:r w:rsidR="007B4AE1" w:rsidRPr="00342F88">
        <w:rPr>
          <w:i/>
          <w:sz w:val="20"/>
          <w:szCs w:val="20"/>
        </w:rPr>
        <w:t xml:space="preserve">, </w:t>
      </w:r>
      <w:r w:rsidRPr="00342F88">
        <w:rPr>
          <w:sz w:val="20"/>
          <w:szCs w:val="20"/>
        </w:rPr>
        <w:t>Clays and Clay Minerals</w:t>
      </w:r>
      <w:r w:rsidR="007B4AE1" w:rsidRPr="00342F88">
        <w:rPr>
          <w:i/>
          <w:sz w:val="20"/>
          <w:szCs w:val="20"/>
        </w:rPr>
        <w:t xml:space="preserve">, </w:t>
      </w:r>
      <w:r w:rsidRPr="00BB7F66">
        <w:rPr>
          <w:i/>
          <w:sz w:val="20"/>
          <w:szCs w:val="20"/>
        </w:rPr>
        <w:t>64 (3), pp. 210-219</w:t>
      </w:r>
      <w:r w:rsidR="00871DBC" w:rsidRPr="00342F88">
        <w:rPr>
          <w:i/>
          <w:sz w:val="20"/>
          <w:szCs w:val="20"/>
        </w:rPr>
        <w:t xml:space="preserve"> </w:t>
      </w:r>
    </w:p>
    <w:p w:rsidR="00BB7F66" w:rsidRPr="00342F88" w:rsidRDefault="00BB7F66" w:rsidP="00BB7F66">
      <w:pPr>
        <w:pStyle w:val="ListeParagraf"/>
        <w:ind w:left="1068"/>
        <w:jc w:val="both"/>
        <w:rPr>
          <w:i/>
          <w:sz w:val="20"/>
          <w:szCs w:val="20"/>
        </w:rPr>
      </w:pPr>
      <w:r w:rsidRPr="00342F88">
        <w:rPr>
          <w:i/>
          <w:sz w:val="20"/>
          <w:szCs w:val="20"/>
        </w:rPr>
        <w:t>-</w:t>
      </w:r>
      <w:hyperlink r:id="rId11" w:history="1">
        <w:r w:rsidRPr="00342F88">
          <w:rPr>
            <w:rStyle w:val="Kpr"/>
            <w:i/>
            <w:color w:val="auto"/>
            <w:sz w:val="20"/>
            <w:szCs w:val="20"/>
            <w:u w:val="none"/>
          </w:rPr>
          <w:t>https://doi.org/10.1346/CCMN.2016.0640301</w:t>
        </w:r>
      </w:hyperlink>
    </w:p>
    <w:p w:rsidR="007B4AE1" w:rsidRPr="00342F88" w:rsidRDefault="0093389C" w:rsidP="00DA4DB7">
      <w:pPr>
        <w:pStyle w:val="ListeParagraf"/>
        <w:numPr>
          <w:ilvl w:val="0"/>
          <w:numId w:val="13"/>
        </w:numPr>
        <w:jc w:val="both"/>
        <w:rPr>
          <w:i/>
          <w:sz w:val="20"/>
          <w:szCs w:val="20"/>
        </w:rPr>
      </w:pPr>
      <w:r w:rsidRPr="00342F88">
        <w:rPr>
          <w:i/>
          <w:sz w:val="20"/>
          <w:szCs w:val="20"/>
        </w:rPr>
        <w:t>S</w:t>
      </w:r>
      <w:r w:rsidR="007B4AE1" w:rsidRPr="00342F88">
        <w:rPr>
          <w:i/>
          <w:sz w:val="20"/>
          <w:szCs w:val="20"/>
        </w:rPr>
        <w:t>uzdal’tsev, E.I</w:t>
      </w:r>
      <w:proofErr w:type="gramStart"/>
      <w:r w:rsidR="007B4AE1" w:rsidRPr="00342F88">
        <w:rPr>
          <w:i/>
          <w:sz w:val="20"/>
          <w:szCs w:val="20"/>
        </w:rPr>
        <w:t>.,</w:t>
      </w:r>
      <w:proofErr w:type="gramEnd"/>
      <w:r w:rsidR="007B4AE1" w:rsidRPr="00342F88">
        <w:rPr>
          <w:i/>
          <w:sz w:val="20"/>
          <w:szCs w:val="20"/>
        </w:rPr>
        <w:t xml:space="preserve"> Zaichuk, T.V., Ustinova, Y.S., Vandrai, S.N., 2016, Study of HCBS Preparation Based on Magnesium Aluminosilicate Composition Glass, </w:t>
      </w:r>
      <w:r w:rsidR="007B4AE1" w:rsidRPr="00342F88">
        <w:rPr>
          <w:sz w:val="20"/>
          <w:szCs w:val="20"/>
        </w:rPr>
        <w:t>Refractories and Industrial Ceramics</w:t>
      </w:r>
      <w:r w:rsidR="007B4AE1" w:rsidRPr="00342F88">
        <w:rPr>
          <w:i/>
          <w:sz w:val="20"/>
          <w:szCs w:val="20"/>
        </w:rPr>
        <w:t>, 56 (5), pp. 533-537</w:t>
      </w:r>
    </w:p>
    <w:p w:rsidR="00871DBC" w:rsidRPr="00342F88" w:rsidRDefault="00871DBC" w:rsidP="00871DBC">
      <w:pPr>
        <w:pStyle w:val="ListeParagraf"/>
        <w:ind w:left="1068"/>
        <w:jc w:val="both"/>
        <w:rPr>
          <w:i/>
          <w:sz w:val="20"/>
          <w:szCs w:val="20"/>
        </w:rPr>
      </w:pPr>
      <w:r w:rsidRPr="00342F88">
        <w:rPr>
          <w:i/>
          <w:sz w:val="20"/>
          <w:szCs w:val="20"/>
        </w:rPr>
        <w:t>-http://dx.doi.org/</w:t>
      </w:r>
      <w:hyperlink r:id="rId12" w:history="1">
        <w:proofErr w:type="gramStart"/>
        <w:r w:rsidRPr="00342F88">
          <w:rPr>
            <w:i/>
            <w:sz w:val="20"/>
            <w:szCs w:val="20"/>
          </w:rPr>
          <w:t>10.1007</w:t>
        </w:r>
        <w:proofErr w:type="gramEnd"/>
        <w:r w:rsidRPr="00342F88">
          <w:rPr>
            <w:i/>
            <w:sz w:val="20"/>
            <w:szCs w:val="20"/>
          </w:rPr>
          <w:t>/s11148-016-9882-0</w:t>
        </w:r>
      </w:hyperlink>
    </w:p>
    <w:p w:rsidR="00BB7F66" w:rsidRPr="00342F88" w:rsidRDefault="00BB7F66" w:rsidP="00BB7F66">
      <w:pPr>
        <w:pStyle w:val="ListeParagraf"/>
        <w:numPr>
          <w:ilvl w:val="0"/>
          <w:numId w:val="13"/>
        </w:numPr>
        <w:jc w:val="both"/>
        <w:rPr>
          <w:i/>
          <w:sz w:val="20"/>
          <w:szCs w:val="20"/>
        </w:rPr>
      </w:pPr>
      <w:r w:rsidRPr="00342F88">
        <w:rPr>
          <w:i/>
          <w:sz w:val="20"/>
          <w:szCs w:val="20"/>
        </w:rPr>
        <w:t>Novotný, Radoslav Tepelně izolační lité žárovzdorné materiály: dizertačni práce. Brno: Vysoké učení technické v Brně, Fakulta elektrotechniky a komunikačních technologií, Ústav chemie materiálů, 2016. 177 s. Vedoucí práce byl prof. Ing. Jaromír Havlica, DrSc.</w:t>
      </w:r>
    </w:p>
    <w:p w:rsidR="00BB7F66" w:rsidRPr="00BB7F66" w:rsidRDefault="00BB7F66" w:rsidP="005110DB">
      <w:pPr>
        <w:pStyle w:val="ListeParagraf"/>
        <w:numPr>
          <w:ilvl w:val="0"/>
          <w:numId w:val="13"/>
        </w:numPr>
        <w:jc w:val="both"/>
        <w:rPr>
          <w:i/>
          <w:sz w:val="20"/>
          <w:szCs w:val="20"/>
        </w:rPr>
      </w:pPr>
      <w:r w:rsidRPr="00BB7F66">
        <w:rPr>
          <w:i/>
          <w:sz w:val="20"/>
          <w:szCs w:val="20"/>
        </w:rPr>
        <w:t>Lei, Y</w:t>
      </w:r>
      <w:proofErr w:type="gramStart"/>
      <w:r w:rsidRPr="00BB7F66">
        <w:rPr>
          <w:i/>
          <w:sz w:val="20"/>
          <w:szCs w:val="20"/>
        </w:rPr>
        <w:t>.,</w:t>
      </w:r>
      <w:proofErr w:type="gramEnd"/>
      <w:r w:rsidRPr="00BB7F66">
        <w:rPr>
          <w:i/>
          <w:sz w:val="20"/>
          <w:szCs w:val="20"/>
        </w:rPr>
        <w:t xml:space="preserve"> He, Y., Jun, X., Chen, F., 2015, Influence of composite dispersants on kaolinite dispersion viscosity, </w:t>
      </w:r>
      <w:r w:rsidRPr="00BB7F66">
        <w:rPr>
          <w:sz w:val="20"/>
          <w:szCs w:val="20"/>
        </w:rPr>
        <w:t>CFI Ceramic Forum International,</w:t>
      </w:r>
      <w:r>
        <w:rPr>
          <w:sz w:val="20"/>
          <w:szCs w:val="20"/>
        </w:rPr>
        <w:t xml:space="preserve"> </w:t>
      </w:r>
      <w:r w:rsidRPr="00BB7F66">
        <w:rPr>
          <w:sz w:val="20"/>
          <w:szCs w:val="20"/>
        </w:rPr>
        <w:t>92 (5-6), pp. E47-E52</w:t>
      </w:r>
    </w:p>
    <w:p w:rsidR="007B4AE1" w:rsidRPr="00342F88" w:rsidRDefault="0093389C" w:rsidP="002641E5">
      <w:pPr>
        <w:pStyle w:val="ListeParagraf"/>
        <w:numPr>
          <w:ilvl w:val="0"/>
          <w:numId w:val="13"/>
        </w:numPr>
        <w:jc w:val="both"/>
        <w:rPr>
          <w:i/>
          <w:sz w:val="20"/>
          <w:szCs w:val="20"/>
        </w:rPr>
      </w:pPr>
      <w:r w:rsidRPr="00342F88">
        <w:rPr>
          <w:i/>
          <w:sz w:val="20"/>
          <w:szCs w:val="20"/>
        </w:rPr>
        <w:t>Begam, H</w:t>
      </w:r>
      <w:proofErr w:type="gramStart"/>
      <w:r w:rsidRPr="00342F88">
        <w:rPr>
          <w:i/>
          <w:sz w:val="20"/>
          <w:szCs w:val="20"/>
        </w:rPr>
        <w:t>.,</w:t>
      </w:r>
      <w:proofErr w:type="gramEnd"/>
      <w:r w:rsidRPr="00342F88">
        <w:rPr>
          <w:i/>
          <w:sz w:val="20"/>
          <w:szCs w:val="20"/>
        </w:rPr>
        <w:t xml:space="preserve"> Sinha, S., Nandi, S.K., Chanda, A., 2014, Effect of Temperature on the Rheological Behaviour, Slip Casting Rate and Densification of Calcium Hydroxyapatite Slurry, </w:t>
      </w:r>
      <w:r w:rsidRPr="00342F88">
        <w:rPr>
          <w:sz w:val="20"/>
          <w:szCs w:val="20"/>
        </w:rPr>
        <w:t>Transactions of the Indian Ceramic Society</w:t>
      </w:r>
      <w:r w:rsidRPr="00342F88">
        <w:rPr>
          <w:i/>
          <w:sz w:val="20"/>
          <w:szCs w:val="20"/>
        </w:rPr>
        <w:t>, 73 (4), pp. 312-317</w:t>
      </w:r>
    </w:p>
    <w:p w:rsidR="00A11089" w:rsidRPr="00342F88" w:rsidRDefault="00A11089" w:rsidP="00A11089">
      <w:pPr>
        <w:pStyle w:val="ListeParagraf"/>
        <w:ind w:left="1068"/>
        <w:jc w:val="both"/>
        <w:rPr>
          <w:i/>
          <w:sz w:val="20"/>
          <w:szCs w:val="20"/>
        </w:rPr>
      </w:pPr>
      <w:r w:rsidRPr="00342F88">
        <w:rPr>
          <w:i/>
          <w:sz w:val="20"/>
          <w:szCs w:val="20"/>
        </w:rPr>
        <w:t>-</w:t>
      </w:r>
      <w:r w:rsidRPr="00342F88">
        <w:t xml:space="preserve"> </w:t>
      </w:r>
      <w:r w:rsidRPr="00342F88">
        <w:rPr>
          <w:i/>
          <w:sz w:val="20"/>
          <w:szCs w:val="20"/>
        </w:rPr>
        <w:t>http://dx.doi.org/</w:t>
      </w:r>
      <w:proofErr w:type="gramStart"/>
      <w:r w:rsidRPr="00342F88">
        <w:rPr>
          <w:i/>
          <w:sz w:val="20"/>
          <w:szCs w:val="20"/>
        </w:rPr>
        <w:t>10.1080</w:t>
      </w:r>
      <w:proofErr w:type="gramEnd"/>
      <w:r w:rsidRPr="00342F88">
        <w:rPr>
          <w:i/>
          <w:sz w:val="20"/>
          <w:szCs w:val="20"/>
        </w:rPr>
        <w:t>/0371750X.2014.959136</w:t>
      </w:r>
    </w:p>
    <w:p w:rsidR="00A11089" w:rsidRPr="00342F88" w:rsidRDefault="00A11089" w:rsidP="00A11089">
      <w:pPr>
        <w:pStyle w:val="ListeParagraf"/>
        <w:numPr>
          <w:ilvl w:val="0"/>
          <w:numId w:val="13"/>
        </w:numPr>
        <w:jc w:val="both"/>
        <w:rPr>
          <w:i/>
          <w:sz w:val="20"/>
          <w:szCs w:val="20"/>
        </w:rPr>
      </w:pPr>
      <w:r w:rsidRPr="00342F88">
        <w:rPr>
          <w:i/>
          <w:sz w:val="20"/>
          <w:szCs w:val="20"/>
        </w:rPr>
        <w:t>Sokolář, R</w:t>
      </w:r>
      <w:proofErr w:type="gramStart"/>
      <w:r w:rsidRPr="00342F88">
        <w:rPr>
          <w:i/>
          <w:sz w:val="20"/>
          <w:szCs w:val="20"/>
        </w:rPr>
        <w:t>.,</w:t>
      </w:r>
      <w:proofErr w:type="gramEnd"/>
      <w:r w:rsidRPr="00342F88">
        <w:rPr>
          <w:i/>
          <w:sz w:val="20"/>
          <w:szCs w:val="20"/>
        </w:rPr>
        <w:t xml:space="preserve"> 2015, Dispersants for Dual Binding System Kaolin-Calcium Aluminate Cement. </w:t>
      </w:r>
      <w:r w:rsidRPr="00342F88">
        <w:rPr>
          <w:sz w:val="20"/>
          <w:szCs w:val="20"/>
        </w:rPr>
        <w:t>Advanced Materials Research</w:t>
      </w:r>
      <w:r w:rsidRPr="00342F88">
        <w:rPr>
          <w:i/>
          <w:sz w:val="20"/>
          <w:szCs w:val="20"/>
        </w:rPr>
        <w:t>, 1124.</w:t>
      </w:r>
    </w:p>
    <w:p w:rsidR="0093389C" w:rsidRPr="00342F88" w:rsidRDefault="0093389C" w:rsidP="00033516">
      <w:pPr>
        <w:pStyle w:val="ListeParagraf"/>
        <w:numPr>
          <w:ilvl w:val="0"/>
          <w:numId w:val="13"/>
        </w:numPr>
        <w:jc w:val="both"/>
        <w:rPr>
          <w:i/>
          <w:sz w:val="20"/>
          <w:szCs w:val="20"/>
        </w:rPr>
      </w:pPr>
      <w:r w:rsidRPr="00342F88">
        <w:rPr>
          <w:i/>
          <w:sz w:val="20"/>
          <w:szCs w:val="20"/>
        </w:rPr>
        <w:t>Li, Y</w:t>
      </w:r>
      <w:proofErr w:type="gramStart"/>
      <w:r w:rsidRPr="00342F88">
        <w:rPr>
          <w:i/>
          <w:sz w:val="20"/>
          <w:szCs w:val="20"/>
        </w:rPr>
        <w:t>.,</w:t>
      </w:r>
      <w:proofErr w:type="gramEnd"/>
      <w:r w:rsidRPr="00342F88">
        <w:rPr>
          <w:i/>
          <w:sz w:val="20"/>
          <w:szCs w:val="20"/>
        </w:rPr>
        <w:t xml:space="preserve"> Zhang, Y., Zheng, J., (...), Li, Z., Lu, M., 2014, Dispersion and rheological properties of concentrated kaolin suspensions with polycarboxylate copolymers bearing comb-like side chains, </w:t>
      </w:r>
      <w:r w:rsidRPr="00342F88">
        <w:rPr>
          <w:sz w:val="20"/>
          <w:szCs w:val="20"/>
        </w:rPr>
        <w:t>Journal of the European Ceramic Society</w:t>
      </w:r>
      <w:r w:rsidRPr="00342F88">
        <w:rPr>
          <w:i/>
          <w:sz w:val="20"/>
          <w:szCs w:val="20"/>
        </w:rPr>
        <w:t>, 34 (1), pp. 137-146</w:t>
      </w:r>
    </w:p>
    <w:p w:rsidR="007C64CA" w:rsidRPr="00342F88" w:rsidRDefault="007C64CA" w:rsidP="007C64CA">
      <w:pPr>
        <w:pStyle w:val="ListeParagraf"/>
        <w:ind w:left="1068"/>
        <w:jc w:val="both"/>
        <w:rPr>
          <w:i/>
          <w:sz w:val="20"/>
          <w:szCs w:val="20"/>
        </w:rPr>
      </w:pPr>
      <w:r w:rsidRPr="00342F88">
        <w:rPr>
          <w:i/>
          <w:sz w:val="20"/>
          <w:szCs w:val="20"/>
        </w:rPr>
        <w:t>-</w:t>
      </w:r>
      <w:hyperlink r:id="rId13" w:tgtFrame="doilink" w:history="1">
        <w:r w:rsidRPr="00342F88">
          <w:rPr>
            <w:rStyle w:val="Kpr"/>
            <w:i/>
            <w:color w:val="auto"/>
            <w:sz w:val="20"/>
            <w:szCs w:val="20"/>
            <w:u w:val="none"/>
          </w:rPr>
          <w:t>http://dx.doi.org/10.1016/j.jeurceramsoc.2013.07.009</w:t>
        </w:r>
      </w:hyperlink>
    </w:p>
    <w:p w:rsidR="007C64CA" w:rsidRPr="00342F88" w:rsidRDefault="0093389C" w:rsidP="007C64CA">
      <w:pPr>
        <w:pStyle w:val="ListeParagraf"/>
        <w:numPr>
          <w:ilvl w:val="0"/>
          <w:numId w:val="13"/>
        </w:numPr>
        <w:jc w:val="both"/>
        <w:rPr>
          <w:i/>
          <w:sz w:val="20"/>
          <w:szCs w:val="20"/>
        </w:rPr>
      </w:pPr>
      <w:r w:rsidRPr="00342F88">
        <w:rPr>
          <w:i/>
          <w:sz w:val="20"/>
          <w:szCs w:val="20"/>
        </w:rPr>
        <w:t>Genel, Y</w:t>
      </w:r>
      <w:proofErr w:type="gramStart"/>
      <w:r w:rsidRPr="00342F88">
        <w:rPr>
          <w:i/>
          <w:sz w:val="20"/>
          <w:szCs w:val="20"/>
        </w:rPr>
        <w:t>.,</w:t>
      </w:r>
      <w:proofErr w:type="gramEnd"/>
      <w:r w:rsidRPr="00342F88">
        <w:rPr>
          <w:i/>
          <w:sz w:val="20"/>
          <w:szCs w:val="20"/>
        </w:rPr>
        <w:t xml:space="preserve"> Ceylan, H., Saltabaş, Ö., 2013, Heavy metal removal from aqueous solution by activated kaolin, </w:t>
      </w:r>
      <w:r w:rsidRPr="00342F88">
        <w:rPr>
          <w:sz w:val="20"/>
          <w:szCs w:val="20"/>
        </w:rPr>
        <w:t>Fresenius Environmental Bulletin</w:t>
      </w:r>
      <w:r w:rsidRPr="00342F88">
        <w:rPr>
          <w:i/>
          <w:sz w:val="20"/>
          <w:szCs w:val="20"/>
        </w:rPr>
        <w:t>, 22 (10), pp. 2888-2895</w:t>
      </w:r>
    </w:p>
    <w:p w:rsidR="0083598E" w:rsidRPr="00342F88" w:rsidRDefault="0083598E" w:rsidP="007C64CA">
      <w:pPr>
        <w:pStyle w:val="ListeParagraf"/>
        <w:numPr>
          <w:ilvl w:val="0"/>
          <w:numId w:val="13"/>
        </w:numPr>
        <w:jc w:val="both"/>
        <w:rPr>
          <w:i/>
          <w:sz w:val="20"/>
          <w:szCs w:val="20"/>
        </w:rPr>
      </w:pPr>
      <w:r w:rsidRPr="00342F88">
        <w:rPr>
          <w:i/>
          <w:sz w:val="20"/>
          <w:szCs w:val="20"/>
        </w:rPr>
        <w:t xml:space="preserve">Nagy, Kincső Galatea, and László A. Gömze. "Investigation of Porcelain Slip Casting" </w:t>
      </w:r>
      <w:r w:rsidRPr="00DE553C">
        <w:rPr>
          <w:sz w:val="20"/>
          <w:szCs w:val="20"/>
        </w:rPr>
        <w:t>Xth International Conference Preparation of Ceramic Materials</w:t>
      </w:r>
      <w:r w:rsidRPr="00342F88">
        <w:rPr>
          <w:i/>
          <w:sz w:val="20"/>
          <w:szCs w:val="20"/>
        </w:rPr>
        <w:t>, Herľany, Slovakia 18.-20. June, 2013</w:t>
      </w:r>
    </w:p>
    <w:p w:rsidR="0083598E" w:rsidRPr="00342F88" w:rsidRDefault="0083598E" w:rsidP="0083598E">
      <w:pPr>
        <w:pStyle w:val="ListeParagraf"/>
        <w:ind w:left="1068"/>
        <w:jc w:val="both"/>
        <w:rPr>
          <w:i/>
          <w:sz w:val="20"/>
          <w:szCs w:val="20"/>
        </w:rPr>
      </w:pPr>
      <w:r w:rsidRPr="00342F88">
        <w:rPr>
          <w:i/>
          <w:sz w:val="20"/>
          <w:szCs w:val="20"/>
        </w:rPr>
        <w:t>-http://web.tuke.sk/seminar_PKM/TEXT/2013/P%20%201%20Nagy.pdf</w:t>
      </w:r>
    </w:p>
    <w:p w:rsidR="0093389C" w:rsidRPr="00342F88" w:rsidRDefault="0093389C" w:rsidP="00181640">
      <w:pPr>
        <w:pStyle w:val="ListeParagraf"/>
        <w:numPr>
          <w:ilvl w:val="0"/>
          <w:numId w:val="13"/>
        </w:numPr>
        <w:jc w:val="both"/>
        <w:rPr>
          <w:i/>
          <w:sz w:val="20"/>
          <w:szCs w:val="20"/>
        </w:rPr>
      </w:pPr>
      <w:r w:rsidRPr="00342F88">
        <w:rPr>
          <w:i/>
          <w:sz w:val="20"/>
          <w:szCs w:val="20"/>
        </w:rPr>
        <w:t>Zheng, Y.M</w:t>
      </w:r>
      <w:proofErr w:type="gramStart"/>
      <w:r w:rsidRPr="00342F88">
        <w:rPr>
          <w:i/>
          <w:sz w:val="20"/>
          <w:szCs w:val="20"/>
        </w:rPr>
        <w:t>.,</w:t>
      </w:r>
      <w:proofErr w:type="gramEnd"/>
      <w:r w:rsidRPr="00342F88">
        <w:rPr>
          <w:i/>
          <w:sz w:val="20"/>
          <w:szCs w:val="20"/>
        </w:rPr>
        <w:t xml:space="preserve"> Sun, X.R., Li, G.Y., 2013, Synthesis and application of an anionic poly-carboxylate dispersant for Kaolin Slurry, </w:t>
      </w:r>
      <w:r w:rsidRPr="00342F88">
        <w:rPr>
          <w:sz w:val="20"/>
          <w:szCs w:val="20"/>
        </w:rPr>
        <w:t>Advanced Materials Research</w:t>
      </w:r>
      <w:r w:rsidRPr="00342F88">
        <w:rPr>
          <w:i/>
          <w:sz w:val="20"/>
          <w:szCs w:val="20"/>
        </w:rPr>
        <w:t>, 781-784, pp. 554-559</w:t>
      </w:r>
    </w:p>
    <w:p w:rsidR="007C64CA" w:rsidRPr="00342F88" w:rsidRDefault="007C64CA" w:rsidP="007C64CA">
      <w:pPr>
        <w:pStyle w:val="ListeParagraf"/>
        <w:ind w:left="1068"/>
        <w:jc w:val="both"/>
        <w:rPr>
          <w:i/>
          <w:sz w:val="20"/>
          <w:szCs w:val="20"/>
        </w:rPr>
      </w:pPr>
      <w:r w:rsidRPr="00342F88">
        <w:rPr>
          <w:i/>
          <w:sz w:val="20"/>
          <w:szCs w:val="20"/>
        </w:rPr>
        <w:t>-</w:t>
      </w:r>
      <w:r w:rsidRPr="00342F88">
        <w:t xml:space="preserve"> </w:t>
      </w:r>
      <w:r w:rsidRPr="00342F88">
        <w:rPr>
          <w:i/>
          <w:sz w:val="20"/>
          <w:szCs w:val="20"/>
        </w:rPr>
        <w:t>http://dx.doi.org/</w:t>
      </w:r>
      <w:proofErr w:type="gramStart"/>
      <w:r w:rsidRPr="00342F88">
        <w:rPr>
          <w:i/>
          <w:sz w:val="20"/>
          <w:szCs w:val="20"/>
        </w:rPr>
        <w:t>10.4028</w:t>
      </w:r>
      <w:proofErr w:type="gramEnd"/>
      <w:r w:rsidRPr="00342F88">
        <w:rPr>
          <w:i/>
          <w:sz w:val="20"/>
          <w:szCs w:val="20"/>
        </w:rPr>
        <w:t>/www.scientific.net/AMR.781-784.554</w:t>
      </w:r>
    </w:p>
    <w:p w:rsidR="0013519F" w:rsidRPr="00342F88" w:rsidRDefault="0093389C" w:rsidP="0013519F">
      <w:pPr>
        <w:pStyle w:val="ListeParagraf"/>
        <w:numPr>
          <w:ilvl w:val="0"/>
          <w:numId w:val="13"/>
        </w:numPr>
        <w:jc w:val="both"/>
        <w:rPr>
          <w:i/>
          <w:sz w:val="20"/>
          <w:szCs w:val="20"/>
        </w:rPr>
      </w:pPr>
      <w:r w:rsidRPr="00342F88">
        <w:rPr>
          <w:i/>
          <w:sz w:val="20"/>
          <w:szCs w:val="20"/>
        </w:rPr>
        <w:t>Evcin, A</w:t>
      </w:r>
      <w:proofErr w:type="gramStart"/>
      <w:r w:rsidRPr="00342F88">
        <w:rPr>
          <w:i/>
          <w:sz w:val="20"/>
          <w:szCs w:val="20"/>
        </w:rPr>
        <w:t>.,</w:t>
      </w:r>
      <w:proofErr w:type="gramEnd"/>
      <w:r w:rsidRPr="00342F88">
        <w:rPr>
          <w:i/>
          <w:sz w:val="20"/>
          <w:szCs w:val="20"/>
        </w:rPr>
        <w:t xml:space="preserve"> 2011, Investigation of the effects of different deflocculants on the viscosity of slips, </w:t>
      </w:r>
      <w:r w:rsidRPr="00342F88">
        <w:rPr>
          <w:sz w:val="20"/>
          <w:szCs w:val="20"/>
        </w:rPr>
        <w:t>Scientific Research and Essays</w:t>
      </w:r>
      <w:r w:rsidRPr="00342F88">
        <w:rPr>
          <w:i/>
          <w:sz w:val="20"/>
          <w:szCs w:val="20"/>
        </w:rPr>
        <w:t>, 6 (11), pp. 2302-2305</w:t>
      </w:r>
    </w:p>
    <w:p w:rsidR="0013519F" w:rsidRPr="00342F88" w:rsidRDefault="0013519F" w:rsidP="0013519F">
      <w:pPr>
        <w:pStyle w:val="ListeParagraf"/>
        <w:ind w:left="1068"/>
        <w:jc w:val="both"/>
        <w:rPr>
          <w:i/>
          <w:sz w:val="20"/>
          <w:szCs w:val="20"/>
        </w:rPr>
      </w:pPr>
      <w:r w:rsidRPr="00342F88">
        <w:rPr>
          <w:i/>
          <w:sz w:val="20"/>
          <w:szCs w:val="20"/>
        </w:rPr>
        <w:t>-</w:t>
      </w:r>
      <w:r w:rsidRPr="00342F88">
        <w:t xml:space="preserve"> </w:t>
      </w:r>
      <w:r w:rsidRPr="00342F88">
        <w:rPr>
          <w:i/>
          <w:sz w:val="20"/>
          <w:szCs w:val="20"/>
        </w:rPr>
        <w:t>http://dx.doi.org/</w:t>
      </w:r>
      <w:proofErr w:type="gramStart"/>
      <w:r w:rsidRPr="00342F88">
        <w:rPr>
          <w:rFonts w:ascii="AmbleRegular" w:hAnsi="AmbleRegular"/>
          <w:color w:val="000000"/>
          <w:sz w:val="20"/>
          <w:szCs w:val="20"/>
          <w:shd w:val="clear" w:color="auto" w:fill="FFFFFF"/>
        </w:rPr>
        <w:t>10.5897</w:t>
      </w:r>
      <w:proofErr w:type="gramEnd"/>
      <w:r w:rsidRPr="00342F88">
        <w:rPr>
          <w:rFonts w:ascii="AmbleRegular" w:hAnsi="AmbleRegular"/>
          <w:color w:val="000000"/>
          <w:sz w:val="20"/>
          <w:szCs w:val="20"/>
          <w:shd w:val="clear" w:color="auto" w:fill="FFFFFF"/>
        </w:rPr>
        <w:t>/SRE10.686</w:t>
      </w:r>
    </w:p>
    <w:p w:rsidR="0013519F" w:rsidRPr="00342F88" w:rsidRDefault="0013519F" w:rsidP="0013519F">
      <w:pPr>
        <w:pStyle w:val="ListeParagraf"/>
        <w:numPr>
          <w:ilvl w:val="0"/>
          <w:numId w:val="13"/>
        </w:numPr>
        <w:jc w:val="both"/>
        <w:rPr>
          <w:rFonts w:eastAsiaTheme="minorHAnsi"/>
          <w:i/>
          <w:sz w:val="20"/>
          <w:szCs w:val="20"/>
          <w:lang w:eastAsia="en-US"/>
        </w:rPr>
      </w:pPr>
      <w:r w:rsidRPr="00342F88">
        <w:rPr>
          <w:rFonts w:eastAsiaTheme="minorHAnsi"/>
          <w:i/>
          <w:sz w:val="20"/>
          <w:szCs w:val="20"/>
          <w:lang w:eastAsia="en-US"/>
        </w:rPr>
        <w:t>Zhu X</w:t>
      </w:r>
      <w:proofErr w:type="gramStart"/>
      <w:r w:rsidRPr="00342F88">
        <w:rPr>
          <w:rFonts w:eastAsiaTheme="minorHAnsi"/>
          <w:i/>
          <w:sz w:val="20"/>
          <w:szCs w:val="20"/>
          <w:lang w:eastAsia="en-US"/>
        </w:rPr>
        <w:t>.,</w:t>
      </w:r>
      <w:proofErr w:type="gramEnd"/>
      <w:r w:rsidRPr="00342F88">
        <w:rPr>
          <w:rFonts w:eastAsiaTheme="minorHAnsi"/>
          <w:i/>
          <w:sz w:val="20"/>
          <w:szCs w:val="20"/>
          <w:lang w:eastAsia="en-US"/>
        </w:rPr>
        <w:t xml:space="preserve"> Yan C., Chen J. (2012) “Application of urea-intercalated kaolinite for paper coating”</w:t>
      </w:r>
      <w:r w:rsidRPr="00DE553C">
        <w:rPr>
          <w:rFonts w:eastAsiaTheme="minorHAnsi"/>
          <w:iCs/>
          <w:sz w:val="20"/>
          <w:szCs w:val="20"/>
          <w:lang w:eastAsia="en-US"/>
        </w:rPr>
        <w:t>Applied Clay Science</w:t>
      </w:r>
      <w:r w:rsidRPr="00342F88">
        <w:rPr>
          <w:rFonts w:eastAsiaTheme="minorHAnsi"/>
          <w:i/>
          <w:sz w:val="20"/>
          <w:szCs w:val="20"/>
          <w:lang w:eastAsia="en-US"/>
        </w:rPr>
        <w:t>, 55(1), pp.114-119</w:t>
      </w:r>
    </w:p>
    <w:p w:rsidR="00E9560D" w:rsidRPr="00342F88" w:rsidRDefault="00E9560D" w:rsidP="00E9560D">
      <w:pPr>
        <w:pStyle w:val="ListeParagraf"/>
        <w:ind w:left="1068"/>
        <w:jc w:val="both"/>
        <w:rPr>
          <w:rFonts w:eastAsiaTheme="minorHAnsi"/>
          <w:i/>
          <w:sz w:val="20"/>
          <w:szCs w:val="20"/>
          <w:lang w:eastAsia="en-US"/>
        </w:rPr>
      </w:pPr>
      <w:r w:rsidRPr="00342F88">
        <w:rPr>
          <w:rFonts w:eastAsiaTheme="minorHAnsi"/>
          <w:i/>
          <w:sz w:val="20"/>
          <w:szCs w:val="20"/>
          <w:lang w:eastAsia="en-US"/>
        </w:rPr>
        <w:t>-</w:t>
      </w:r>
      <w:hyperlink r:id="rId14" w:tgtFrame="_blank" w:history="1">
        <w:r w:rsidRPr="00342F88">
          <w:rPr>
            <w:rStyle w:val="Kpr"/>
            <w:rFonts w:eastAsiaTheme="minorHAnsi"/>
            <w:i/>
            <w:color w:val="auto"/>
            <w:sz w:val="20"/>
            <w:szCs w:val="20"/>
            <w:u w:val="none"/>
            <w:lang w:eastAsia="en-US"/>
          </w:rPr>
          <w:t>http://dx.doi.org/10.1016/j.clay.2011.11.001</w:t>
        </w:r>
      </w:hyperlink>
    </w:p>
    <w:p w:rsidR="00E9560D" w:rsidRPr="00342F88" w:rsidRDefault="00E9560D" w:rsidP="0083598E">
      <w:pPr>
        <w:pStyle w:val="ListeParagraf"/>
        <w:numPr>
          <w:ilvl w:val="0"/>
          <w:numId w:val="13"/>
        </w:numPr>
        <w:jc w:val="both"/>
        <w:rPr>
          <w:rFonts w:eastAsiaTheme="minorHAnsi"/>
          <w:i/>
          <w:sz w:val="20"/>
          <w:szCs w:val="20"/>
          <w:lang w:eastAsia="en-US"/>
        </w:rPr>
      </w:pPr>
      <w:r w:rsidRPr="00342F88">
        <w:rPr>
          <w:rFonts w:eastAsiaTheme="minorHAnsi"/>
          <w:i/>
          <w:sz w:val="20"/>
          <w:szCs w:val="20"/>
          <w:lang w:eastAsia="en-US"/>
        </w:rPr>
        <w:t xml:space="preserve">Bayrak, Semin. </w:t>
      </w:r>
      <w:r w:rsidR="00DE553C">
        <w:rPr>
          <w:rFonts w:eastAsiaTheme="minorHAnsi"/>
          <w:i/>
          <w:sz w:val="20"/>
          <w:szCs w:val="20"/>
          <w:lang w:eastAsia="en-US"/>
        </w:rPr>
        <w:t>“</w:t>
      </w:r>
      <w:r w:rsidRPr="00342F88">
        <w:rPr>
          <w:rFonts w:eastAsiaTheme="minorHAnsi"/>
          <w:i/>
          <w:sz w:val="20"/>
          <w:szCs w:val="20"/>
          <w:lang w:eastAsia="en-US"/>
        </w:rPr>
        <w:t>Maleik anhidrit-akrilik asit kopolimeri ile seramik kompozitinin hazırlanması ve karakterizasyonu</w:t>
      </w:r>
      <w:r w:rsidR="00DE553C">
        <w:rPr>
          <w:rFonts w:eastAsiaTheme="minorHAnsi"/>
          <w:i/>
          <w:sz w:val="20"/>
          <w:szCs w:val="20"/>
          <w:lang w:eastAsia="en-US"/>
        </w:rPr>
        <w:t>”</w:t>
      </w:r>
      <w:r w:rsidRPr="00342F88">
        <w:rPr>
          <w:rFonts w:eastAsiaTheme="minorHAnsi"/>
          <w:i/>
          <w:sz w:val="20"/>
          <w:szCs w:val="20"/>
          <w:lang w:eastAsia="en-US"/>
        </w:rPr>
        <w:t xml:space="preserve"> </w:t>
      </w:r>
      <w:r w:rsidR="00DE553C" w:rsidRPr="00DE553C">
        <w:rPr>
          <w:rFonts w:eastAsiaTheme="minorHAnsi"/>
          <w:sz w:val="20"/>
          <w:szCs w:val="20"/>
          <w:lang w:eastAsia="en-US"/>
        </w:rPr>
        <w:t xml:space="preserve">Tez (Yüksek Lisans) </w:t>
      </w:r>
      <w:r w:rsidR="0083598E" w:rsidRPr="00DE553C">
        <w:rPr>
          <w:rFonts w:eastAsiaTheme="minorHAnsi"/>
          <w:sz w:val="20"/>
          <w:szCs w:val="20"/>
          <w:lang w:eastAsia="en-US"/>
        </w:rPr>
        <w:t>Hitit Üniversitesi, Fen Bilimleri Enstitüsü</w:t>
      </w:r>
      <w:r w:rsidR="0083598E" w:rsidRPr="00342F88">
        <w:rPr>
          <w:rFonts w:eastAsiaTheme="minorHAnsi"/>
          <w:i/>
          <w:sz w:val="20"/>
          <w:szCs w:val="20"/>
          <w:lang w:eastAsia="en-US"/>
        </w:rPr>
        <w:t xml:space="preserve">, </w:t>
      </w:r>
      <w:r w:rsidRPr="00342F88">
        <w:rPr>
          <w:rFonts w:eastAsiaTheme="minorHAnsi"/>
          <w:i/>
          <w:sz w:val="20"/>
          <w:szCs w:val="20"/>
          <w:lang w:eastAsia="en-US"/>
        </w:rPr>
        <w:t xml:space="preserve">2012. 94 s. </w:t>
      </w:r>
    </w:p>
    <w:p w:rsidR="00304BCA" w:rsidRPr="00342F88" w:rsidRDefault="00304BCA" w:rsidP="00304BCA">
      <w:pPr>
        <w:pStyle w:val="ListeParagraf"/>
        <w:ind w:left="1068"/>
        <w:jc w:val="both"/>
        <w:rPr>
          <w:rFonts w:eastAsiaTheme="minorHAnsi"/>
          <w:i/>
          <w:sz w:val="20"/>
          <w:szCs w:val="20"/>
          <w:lang w:eastAsia="en-US"/>
        </w:rPr>
      </w:pPr>
      <w:r w:rsidRPr="00342F88">
        <w:rPr>
          <w:rFonts w:eastAsiaTheme="minorHAnsi"/>
          <w:i/>
          <w:sz w:val="20"/>
          <w:szCs w:val="20"/>
          <w:lang w:eastAsia="en-US"/>
        </w:rPr>
        <w:t>-http://earsiv.hitit.edu.tr:8080/xmlui/bitstream/handle/11491/143/semin_bayrak_tez%20pdf.pdf?se quence=1&amp;isAllowed=y</w:t>
      </w:r>
    </w:p>
    <w:p w:rsidR="00304BCA" w:rsidRPr="00342F88" w:rsidRDefault="00304BCA" w:rsidP="00304BCA">
      <w:pPr>
        <w:pStyle w:val="ListeParagraf"/>
        <w:numPr>
          <w:ilvl w:val="0"/>
          <w:numId w:val="13"/>
        </w:numPr>
        <w:jc w:val="both"/>
        <w:rPr>
          <w:rFonts w:eastAsiaTheme="minorHAnsi"/>
          <w:i/>
          <w:sz w:val="20"/>
          <w:szCs w:val="20"/>
          <w:lang w:eastAsia="en-US"/>
        </w:rPr>
      </w:pPr>
      <w:r w:rsidRPr="00342F88">
        <w:rPr>
          <w:rFonts w:eastAsiaTheme="minorHAnsi"/>
          <w:i/>
          <w:sz w:val="20"/>
          <w:szCs w:val="20"/>
          <w:lang w:eastAsia="en-US"/>
        </w:rPr>
        <w:t xml:space="preserve">Uygun, Fulya. </w:t>
      </w:r>
      <w:r w:rsidR="00DE553C">
        <w:rPr>
          <w:rFonts w:eastAsiaTheme="minorHAnsi"/>
          <w:i/>
          <w:sz w:val="20"/>
          <w:szCs w:val="20"/>
          <w:lang w:eastAsia="en-US"/>
        </w:rPr>
        <w:t>“</w:t>
      </w:r>
      <w:r w:rsidRPr="00342F88">
        <w:rPr>
          <w:rFonts w:eastAsiaTheme="minorHAnsi"/>
          <w:i/>
          <w:sz w:val="20"/>
          <w:szCs w:val="20"/>
          <w:lang w:eastAsia="en-US"/>
        </w:rPr>
        <w:t>Seramik Çamurunda Kullanılan Silikat İçeriğinin Döküm Özelliklerine Etkisi</w:t>
      </w:r>
      <w:r w:rsidR="00DE553C">
        <w:rPr>
          <w:rFonts w:eastAsiaTheme="minorHAnsi"/>
          <w:i/>
          <w:sz w:val="20"/>
          <w:szCs w:val="20"/>
          <w:lang w:eastAsia="en-US"/>
        </w:rPr>
        <w:t>”</w:t>
      </w:r>
      <w:r w:rsidRPr="00342F88">
        <w:rPr>
          <w:rFonts w:eastAsiaTheme="minorHAnsi"/>
          <w:i/>
          <w:sz w:val="20"/>
          <w:szCs w:val="20"/>
          <w:lang w:eastAsia="en-US"/>
        </w:rPr>
        <w:t xml:space="preserve"> </w:t>
      </w:r>
      <w:r w:rsidRPr="00DE553C">
        <w:rPr>
          <w:rFonts w:eastAsiaTheme="minorHAnsi"/>
          <w:sz w:val="20"/>
          <w:szCs w:val="20"/>
          <w:lang w:eastAsia="en-US"/>
        </w:rPr>
        <w:t>Tez (Yüksek Lisans) İstanbul Teknik Üniversitesi, Fen Bilimleri Enstitüsü</w:t>
      </w:r>
      <w:r w:rsidRPr="00342F88">
        <w:rPr>
          <w:rFonts w:eastAsiaTheme="minorHAnsi"/>
          <w:i/>
          <w:sz w:val="20"/>
          <w:szCs w:val="20"/>
          <w:lang w:eastAsia="en-US"/>
        </w:rPr>
        <w:t>, 2011</w:t>
      </w:r>
    </w:p>
    <w:p w:rsidR="00E9560D" w:rsidRPr="00342F88" w:rsidRDefault="00E9560D" w:rsidP="00E9560D">
      <w:pPr>
        <w:pStyle w:val="ListeParagraf"/>
        <w:ind w:left="1068"/>
        <w:jc w:val="both"/>
        <w:rPr>
          <w:rFonts w:eastAsiaTheme="minorHAnsi"/>
          <w:i/>
          <w:sz w:val="20"/>
          <w:szCs w:val="20"/>
          <w:lang w:eastAsia="en-US"/>
        </w:rPr>
      </w:pPr>
      <w:r w:rsidRPr="00342F88">
        <w:rPr>
          <w:rFonts w:eastAsiaTheme="minorHAnsi"/>
          <w:i/>
          <w:sz w:val="20"/>
          <w:szCs w:val="20"/>
          <w:lang w:eastAsia="en-US"/>
        </w:rPr>
        <w:t>-</w:t>
      </w:r>
      <w:r w:rsidR="00304BCA" w:rsidRPr="00342F88">
        <w:rPr>
          <w:rFonts w:eastAsiaTheme="minorHAnsi"/>
          <w:i/>
          <w:sz w:val="20"/>
          <w:szCs w:val="20"/>
          <w:lang w:eastAsia="en-US"/>
        </w:rPr>
        <w:t>https://polen.itu.edu.tr/handle/11527/8385</w:t>
      </w:r>
    </w:p>
    <w:p w:rsidR="0013519F" w:rsidRPr="00342F88" w:rsidRDefault="0013519F" w:rsidP="0083598E">
      <w:pPr>
        <w:pStyle w:val="ListeParagraf"/>
        <w:numPr>
          <w:ilvl w:val="0"/>
          <w:numId w:val="13"/>
        </w:numPr>
        <w:jc w:val="both"/>
        <w:rPr>
          <w:rFonts w:eastAsiaTheme="minorHAnsi"/>
          <w:i/>
          <w:sz w:val="20"/>
          <w:szCs w:val="20"/>
          <w:lang w:eastAsia="en-US"/>
        </w:rPr>
      </w:pPr>
      <w:proofErr w:type="gramStart"/>
      <w:r w:rsidRPr="00342F88">
        <w:rPr>
          <w:rFonts w:eastAsiaTheme="minorHAnsi"/>
          <w:i/>
          <w:sz w:val="20"/>
          <w:szCs w:val="20"/>
          <w:lang w:eastAsia="en-US"/>
        </w:rPr>
        <w:t>N. V. Dũng, P. N. Linh, H. N. Thạch, V. K. Anh (2010) “Nghıên cüu anh hưöng cüa phu gıa phân tán đên đên tính chat cua hö cao lanh (An investigation into the effects of some dispersants on the characteristics of kaolin slurries, in Vietnamese)” </w:t>
      </w:r>
      <w:r w:rsidRPr="00342F88">
        <w:rPr>
          <w:rFonts w:eastAsiaTheme="minorHAnsi"/>
          <w:i/>
          <w:iCs/>
          <w:sz w:val="20"/>
          <w:szCs w:val="20"/>
          <w:lang w:eastAsia="en-US"/>
        </w:rPr>
        <w:t>Dai Hoc Da Nang Ban Quan Ly Khoa Hoc Va Dao Tao Sau Dai Hoc (The University of Da Nang Journal of Science and Technology, in Vietnamese) Tap Chi Khoa Hoc</w:t>
      </w:r>
      <w:r w:rsidRPr="00342F88">
        <w:rPr>
          <w:rFonts w:eastAsiaTheme="minorHAnsi"/>
          <w:i/>
          <w:sz w:val="20"/>
          <w:szCs w:val="20"/>
          <w:lang w:eastAsia="en-US"/>
        </w:rPr>
        <w:t> Số 39 Quyển 1 Trang 75-81 </w:t>
      </w:r>
      <w:proofErr w:type="gramEnd"/>
    </w:p>
    <w:p w:rsidR="0013519F" w:rsidRPr="00342F88" w:rsidRDefault="0013519F" w:rsidP="0013519F">
      <w:pPr>
        <w:pStyle w:val="ListeParagraf"/>
        <w:ind w:left="1068"/>
        <w:jc w:val="both"/>
        <w:rPr>
          <w:rFonts w:eastAsiaTheme="minorHAnsi"/>
          <w:i/>
          <w:sz w:val="20"/>
          <w:szCs w:val="20"/>
          <w:lang w:eastAsia="en-US"/>
        </w:rPr>
      </w:pPr>
      <w:r w:rsidRPr="00342F88">
        <w:rPr>
          <w:rFonts w:eastAsiaTheme="minorHAnsi"/>
          <w:i/>
          <w:sz w:val="20"/>
          <w:szCs w:val="20"/>
          <w:lang w:eastAsia="en-US"/>
        </w:rPr>
        <w:t>-</w:t>
      </w:r>
      <w:hyperlink r:id="rId15" w:tgtFrame="_blank" w:history="1">
        <w:r w:rsidRPr="00342F88">
          <w:rPr>
            <w:rStyle w:val="Kpr"/>
            <w:rFonts w:eastAsiaTheme="minorHAnsi"/>
            <w:i/>
            <w:color w:val="auto"/>
            <w:sz w:val="20"/>
            <w:szCs w:val="20"/>
            <w:u w:val="none"/>
            <w:lang w:eastAsia="en-US"/>
          </w:rPr>
          <w:t>http://www.ud.edu.vn/bankhcnmt/tapchi_so.asp?Nam=94&amp;ID=136</w:t>
        </w:r>
      </w:hyperlink>
    </w:p>
    <w:p w:rsidR="0013519F" w:rsidRPr="00342F88" w:rsidRDefault="0013519F" w:rsidP="0013519F">
      <w:pPr>
        <w:pStyle w:val="ListeParagraf"/>
        <w:ind w:left="1068"/>
        <w:jc w:val="both"/>
        <w:rPr>
          <w:rFonts w:eastAsiaTheme="minorHAnsi"/>
          <w:i/>
          <w:sz w:val="20"/>
          <w:szCs w:val="20"/>
          <w:lang w:eastAsia="en-US"/>
        </w:rPr>
      </w:pPr>
      <w:r w:rsidRPr="00342F88">
        <w:rPr>
          <w:rFonts w:eastAsiaTheme="minorHAnsi"/>
          <w:i/>
          <w:sz w:val="20"/>
          <w:szCs w:val="20"/>
          <w:lang w:eastAsia="en-US"/>
        </w:rPr>
        <w:t>-</w:t>
      </w:r>
      <w:hyperlink r:id="rId16" w:tgtFrame="_blank" w:history="1">
        <w:r w:rsidRPr="00342F88">
          <w:rPr>
            <w:rStyle w:val="Kpr"/>
            <w:rFonts w:eastAsiaTheme="minorHAnsi"/>
            <w:i/>
            <w:color w:val="auto"/>
            <w:sz w:val="20"/>
            <w:szCs w:val="20"/>
            <w:u w:val="none"/>
            <w:lang w:eastAsia="en-US"/>
          </w:rPr>
          <w:t>http://www.ud.edu.vn/bankhcnmt/zipfiles/so39q1/so39bai11.pdf</w:t>
        </w:r>
      </w:hyperlink>
    </w:p>
    <w:p w:rsidR="0013519F" w:rsidRPr="00342F88" w:rsidRDefault="0013519F" w:rsidP="0083598E">
      <w:pPr>
        <w:pStyle w:val="ListeParagraf"/>
        <w:numPr>
          <w:ilvl w:val="0"/>
          <w:numId w:val="13"/>
        </w:numPr>
        <w:jc w:val="both"/>
        <w:rPr>
          <w:rFonts w:eastAsiaTheme="minorHAnsi"/>
          <w:i/>
          <w:sz w:val="20"/>
          <w:szCs w:val="20"/>
          <w:lang w:eastAsia="en-US"/>
        </w:rPr>
      </w:pPr>
      <w:r w:rsidRPr="00342F88">
        <w:rPr>
          <w:rFonts w:eastAsiaTheme="minorHAnsi"/>
          <w:i/>
          <w:sz w:val="20"/>
          <w:szCs w:val="20"/>
          <w:lang w:eastAsia="en-US"/>
        </w:rPr>
        <w:t>Parveen, S</w:t>
      </w:r>
      <w:proofErr w:type="gramStart"/>
      <w:r w:rsidRPr="00342F88">
        <w:rPr>
          <w:rFonts w:eastAsiaTheme="minorHAnsi"/>
          <w:i/>
          <w:sz w:val="20"/>
          <w:szCs w:val="20"/>
          <w:lang w:eastAsia="en-US"/>
        </w:rPr>
        <w:t>.,</w:t>
      </w:r>
      <w:proofErr w:type="gramEnd"/>
      <w:r w:rsidRPr="00342F88">
        <w:rPr>
          <w:rFonts w:eastAsiaTheme="minorHAnsi"/>
          <w:i/>
          <w:sz w:val="20"/>
          <w:szCs w:val="20"/>
          <w:lang w:eastAsia="en-US"/>
        </w:rPr>
        <w:t xml:space="preserve"> Jahan, S. A. (2010) “Investigation on Physico-Chemical Properties of Vitreous China Sanitary Ware from Local Clays”</w:t>
      </w:r>
      <w:r w:rsidR="00DE553C">
        <w:rPr>
          <w:rFonts w:eastAsiaTheme="minorHAnsi"/>
          <w:i/>
          <w:iCs/>
          <w:sz w:val="20"/>
          <w:szCs w:val="20"/>
          <w:lang w:eastAsia="en-US"/>
        </w:rPr>
        <w:t xml:space="preserve"> </w:t>
      </w:r>
      <w:r w:rsidRPr="00DE553C">
        <w:rPr>
          <w:rFonts w:eastAsiaTheme="minorHAnsi"/>
          <w:iCs/>
          <w:sz w:val="20"/>
          <w:szCs w:val="20"/>
          <w:lang w:eastAsia="en-US"/>
        </w:rPr>
        <w:t>Bangladesh J. Sci. Ind. Res</w:t>
      </w:r>
      <w:proofErr w:type="gramStart"/>
      <w:r w:rsidRPr="00342F88">
        <w:rPr>
          <w:rFonts w:eastAsiaTheme="minorHAnsi"/>
          <w:i/>
          <w:iCs/>
          <w:sz w:val="20"/>
          <w:szCs w:val="20"/>
          <w:lang w:eastAsia="en-US"/>
        </w:rPr>
        <w:t>.</w:t>
      </w:r>
      <w:r w:rsidRPr="00342F88">
        <w:rPr>
          <w:rFonts w:eastAsiaTheme="minorHAnsi"/>
          <w:i/>
          <w:sz w:val="20"/>
          <w:szCs w:val="20"/>
          <w:lang w:eastAsia="en-US"/>
        </w:rPr>
        <w:t>,</w:t>
      </w:r>
      <w:proofErr w:type="gramEnd"/>
      <w:r w:rsidRPr="00342F88">
        <w:rPr>
          <w:rFonts w:eastAsiaTheme="minorHAnsi"/>
          <w:i/>
          <w:sz w:val="20"/>
          <w:szCs w:val="20"/>
          <w:lang w:eastAsia="en-US"/>
        </w:rPr>
        <w:t xml:space="preserve"> 45(4), pp. 387-392</w:t>
      </w:r>
    </w:p>
    <w:p w:rsidR="0013519F" w:rsidRPr="0013519F" w:rsidRDefault="0013519F" w:rsidP="0013519F">
      <w:pPr>
        <w:pStyle w:val="ListeParagraf"/>
        <w:ind w:left="1068"/>
        <w:jc w:val="both"/>
        <w:rPr>
          <w:rFonts w:eastAsiaTheme="minorHAnsi"/>
          <w:i/>
          <w:sz w:val="20"/>
          <w:szCs w:val="20"/>
          <w:lang w:eastAsia="en-US"/>
        </w:rPr>
      </w:pPr>
      <w:r w:rsidRPr="00342F88">
        <w:rPr>
          <w:rFonts w:eastAsiaTheme="minorHAnsi"/>
          <w:i/>
          <w:sz w:val="20"/>
          <w:szCs w:val="20"/>
          <w:lang w:eastAsia="en-US"/>
        </w:rPr>
        <w:t>-</w:t>
      </w:r>
      <w:hyperlink r:id="rId17" w:tgtFrame="_blank" w:history="1">
        <w:r w:rsidRPr="00342F88">
          <w:rPr>
            <w:rStyle w:val="Kpr"/>
            <w:rFonts w:eastAsiaTheme="minorHAnsi"/>
            <w:i/>
            <w:color w:val="auto"/>
            <w:sz w:val="20"/>
            <w:szCs w:val="20"/>
            <w:u w:val="none"/>
            <w:lang w:eastAsia="en-US"/>
          </w:rPr>
          <w:t>http://dx.doi.org/10.3329/bjsir.v45i4.7386</w:t>
        </w:r>
      </w:hyperlink>
    </w:p>
    <w:p w:rsidR="002111EE" w:rsidRDefault="002111EE" w:rsidP="00335CE8">
      <w:pPr>
        <w:ind w:left="708"/>
        <w:jc w:val="both"/>
      </w:pPr>
    </w:p>
    <w:p w:rsidR="002111EE" w:rsidRPr="00741C4B" w:rsidRDefault="002111EE" w:rsidP="00335CE8">
      <w:pPr>
        <w:ind w:left="708"/>
        <w:jc w:val="both"/>
      </w:pPr>
    </w:p>
    <w:p w:rsidR="00003BD3" w:rsidRPr="00741C4B" w:rsidRDefault="00003BD3" w:rsidP="00374079">
      <w:pPr>
        <w:pStyle w:val="ListeParagraf"/>
        <w:numPr>
          <w:ilvl w:val="0"/>
          <w:numId w:val="8"/>
        </w:numPr>
        <w:rPr>
          <w:b/>
        </w:rPr>
      </w:pPr>
      <w:r w:rsidRPr="00741C4B">
        <w:rPr>
          <w:b/>
        </w:rPr>
        <w:t>Proje</w:t>
      </w:r>
      <w:r w:rsidR="006038B2">
        <w:rPr>
          <w:b/>
        </w:rPr>
        <w:t>cts</w:t>
      </w:r>
      <w:r w:rsidRPr="00741C4B">
        <w:rPr>
          <w:b/>
        </w:rPr>
        <w:t xml:space="preserve"> </w:t>
      </w:r>
    </w:p>
    <w:p w:rsidR="00374079" w:rsidRPr="00741C4B" w:rsidRDefault="006038B2" w:rsidP="006038B2">
      <w:pPr>
        <w:pStyle w:val="ListeParagraf1"/>
        <w:numPr>
          <w:ilvl w:val="1"/>
          <w:numId w:val="8"/>
        </w:numPr>
        <w:jc w:val="both"/>
        <w:rPr>
          <w:rFonts w:ascii="Times New Roman" w:hAnsi="Times New Roman"/>
          <w:b/>
        </w:rPr>
      </w:pPr>
      <w:r w:rsidRPr="006038B2">
        <w:rPr>
          <w:rFonts w:ascii="Times New Roman" w:hAnsi="Times New Roman"/>
          <w:b/>
        </w:rPr>
        <w:t>Contributed projects</w:t>
      </w:r>
      <w:r w:rsidR="00374079" w:rsidRPr="00741C4B">
        <w:rPr>
          <w:rFonts w:ascii="Times New Roman" w:hAnsi="Times New Roman"/>
          <w:b/>
        </w:rPr>
        <w:t xml:space="preserve"> </w:t>
      </w:r>
    </w:p>
    <w:p w:rsidR="00374079" w:rsidRPr="00741C4B" w:rsidRDefault="00555DD1" w:rsidP="00555DD1">
      <w:pPr>
        <w:pStyle w:val="ListeParagraf1"/>
        <w:numPr>
          <w:ilvl w:val="2"/>
          <w:numId w:val="8"/>
        </w:numPr>
        <w:jc w:val="both"/>
        <w:rPr>
          <w:rFonts w:ascii="Times New Roman" w:hAnsi="Times New Roman"/>
        </w:rPr>
      </w:pPr>
      <w:r w:rsidRPr="00741C4B">
        <w:rPr>
          <w:rFonts w:ascii="Times New Roman" w:hAnsi="Times New Roman"/>
        </w:rPr>
        <w:t>Türkiye Bentonitlerinden Teknolojik Ürünler Elde Edilmesi, (Yardımcı Araştırıcı ve Bursiyer Olarak), TÜBİTAK TARAL Projesi, MAM/MTA/İTÜ Ortak Projesi – İTÜ Proje Ekibi, (Proje No: MAG 106G106), 2009, Proje Yürütücüsü: Prof. Dr. Mehmet Sabri ÇELİK (Proje Bütçesi-İTÜ: 475.239-TL)</w:t>
      </w:r>
    </w:p>
    <w:p w:rsidR="00374079" w:rsidRPr="00741C4B" w:rsidRDefault="00555DD1" w:rsidP="00555DD1">
      <w:pPr>
        <w:pStyle w:val="ListeParagraf1"/>
        <w:numPr>
          <w:ilvl w:val="2"/>
          <w:numId w:val="8"/>
        </w:numPr>
        <w:jc w:val="both"/>
        <w:rPr>
          <w:rFonts w:ascii="Times New Roman" w:hAnsi="Times New Roman"/>
        </w:rPr>
      </w:pPr>
      <w:r w:rsidRPr="00741C4B">
        <w:rPr>
          <w:rFonts w:ascii="Times New Roman" w:hAnsi="Times New Roman"/>
        </w:rPr>
        <w:t>Kaolenin, Polimer Kullanımıyla Uygun Fiziksel Özellikte Seramik Hammaddesi Haline Getirilebilirliğinin Araştırılması, (Yardımcı Araştırıcı ve Bursiyer Olarak), TÜBİTAK 1001 Bilimsel Araştırma Projesi (Proje No: MAG 106M178), 2008, Proje Yürütücüsü: Prof. Dr. Gündüz ATEŞOK (Proje Bütçesi: 152.860-TL)</w:t>
      </w:r>
    </w:p>
    <w:p w:rsidR="00555DD1" w:rsidRPr="00741C4B" w:rsidRDefault="00555DD1" w:rsidP="00555DD1">
      <w:pPr>
        <w:pStyle w:val="ListeParagraf1"/>
        <w:numPr>
          <w:ilvl w:val="2"/>
          <w:numId w:val="8"/>
        </w:numPr>
        <w:jc w:val="both"/>
        <w:rPr>
          <w:rFonts w:ascii="Times New Roman" w:hAnsi="Times New Roman"/>
        </w:rPr>
      </w:pPr>
      <w:r w:rsidRPr="00741C4B">
        <w:rPr>
          <w:rFonts w:ascii="Times New Roman" w:hAnsi="Times New Roman"/>
        </w:rPr>
        <w:t>Saniter Yapımında Kullanılan Kaolenlerin Döküm Özellikleri Üzerinde Polimerlerin Etkisi, (Yardımcı Araştırıcı Olarak), İTÜ Araştırma Fonu Projesi, 2006, Proje Yürütücüsü: Prof. Dr. Gündüz ATEŞOK (Proje Bütçesi: 4.000-YTL)</w:t>
      </w:r>
    </w:p>
    <w:p w:rsidR="00374079" w:rsidRPr="00741C4B" w:rsidRDefault="00555DD1" w:rsidP="00555DD1">
      <w:pPr>
        <w:pStyle w:val="ListeParagraf1"/>
        <w:numPr>
          <w:ilvl w:val="2"/>
          <w:numId w:val="8"/>
        </w:numPr>
        <w:jc w:val="both"/>
        <w:rPr>
          <w:rFonts w:ascii="Times New Roman" w:hAnsi="Times New Roman"/>
        </w:rPr>
      </w:pPr>
      <w:r w:rsidRPr="00741C4B">
        <w:rPr>
          <w:rFonts w:ascii="Times New Roman" w:hAnsi="Times New Roman"/>
        </w:rPr>
        <w:t>Abhazya Bölgesi Kömürünün Zenginleştirilmesi Teknolojik Araştırma Projesi, (Yardımcı Araştırıcı Olarak), İTÜ Döner Sermaye Projesi, 2006, Proje Yürütücüsü: Prof. Dr. Gündüz ATEŞOK</w:t>
      </w:r>
    </w:p>
    <w:p w:rsidR="00374079" w:rsidRPr="00741C4B" w:rsidRDefault="00374079" w:rsidP="00374079">
      <w:pPr>
        <w:jc w:val="both"/>
      </w:pPr>
    </w:p>
    <w:p w:rsidR="00374079" w:rsidRPr="00741C4B" w:rsidRDefault="006038B2" w:rsidP="006038B2">
      <w:pPr>
        <w:pStyle w:val="ListeParagraf1"/>
        <w:numPr>
          <w:ilvl w:val="1"/>
          <w:numId w:val="8"/>
        </w:numPr>
        <w:jc w:val="both"/>
        <w:rPr>
          <w:rFonts w:ascii="Times New Roman" w:hAnsi="Times New Roman"/>
          <w:b/>
        </w:rPr>
      </w:pPr>
      <w:r>
        <w:rPr>
          <w:rFonts w:ascii="Times New Roman" w:hAnsi="Times New Roman"/>
          <w:b/>
        </w:rPr>
        <w:t>Manag</w:t>
      </w:r>
      <w:r w:rsidRPr="006038B2">
        <w:rPr>
          <w:rFonts w:ascii="Times New Roman" w:hAnsi="Times New Roman"/>
          <w:b/>
        </w:rPr>
        <w:t>ed projects</w:t>
      </w:r>
      <w:r w:rsidR="00374079" w:rsidRPr="00741C4B">
        <w:rPr>
          <w:rFonts w:ascii="Times New Roman" w:hAnsi="Times New Roman"/>
          <w:b/>
        </w:rPr>
        <w:t xml:space="preserve"> </w:t>
      </w:r>
    </w:p>
    <w:p w:rsidR="00741C4B" w:rsidRPr="000D37E7" w:rsidRDefault="000D37E7" w:rsidP="000D37E7">
      <w:pPr>
        <w:pStyle w:val="ListeParagraf1"/>
        <w:numPr>
          <w:ilvl w:val="2"/>
          <w:numId w:val="8"/>
        </w:numPr>
        <w:jc w:val="both"/>
        <w:rPr>
          <w:rFonts w:ascii="Times New Roman" w:hAnsi="Times New Roman"/>
        </w:rPr>
      </w:pPr>
      <w:r w:rsidRPr="000D37E7">
        <w:rPr>
          <w:rFonts w:ascii="Times New Roman" w:hAnsi="Times New Roman"/>
        </w:rPr>
        <w:t>Farklı Asitlerle Modifiye Edilmiş Killeri Katalizör Olarak Kullanarak Sodyum Bor Hidrürden Hidrojen Üretimi, (Yürütücü), Siirt Üniversitesi BAP projesi, (Proje No: 2017-SİÜSYO-51, Proje Bütçesi: 5.000-TL)</w:t>
      </w:r>
    </w:p>
    <w:p w:rsidR="000D37E7" w:rsidRDefault="000D37E7" w:rsidP="00555DD1">
      <w:pPr>
        <w:pStyle w:val="ListeParagraf1"/>
        <w:jc w:val="both"/>
        <w:rPr>
          <w:rFonts w:ascii="Times New Roman" w:hAnsi="Times New Roman"/>
          <w:b/>
        </w:rPr>
      </w:pPr>
    </w:p>
    <w:p w:rsidR="00003BD3" w:rsidRPr="00741C4B" w:rsidRDefault="00D44758" w:rsidP="00374079">
      <w:pPr>
        <w:pStyle w:val="ListeParagraf"/>
        <w:numPr>
          <w:ilvl w:val="0"/>
          <w:numId w:val="8"/>
        </w:numPr>
        <w:rPr>
          <w:b/>
        </w:rPr>
      </w:pPr>
      <w:r w:rsidRPr="00D44758">
        <w:rPr>
          <w:b/>
          <w:bCs/>
        </w:rPr>
        <w:t>Administrative Duties</w:t>
      </w:r>
      <w:r w:rsidR="00003BD3" w:rsidRPr="00741C4B">
        <w:rPr>
          <w:b/>
        </w:rPr>
        <w:t xml:space="preserve"> </w:t>
      </w:r>
    </w:p>
    <w:tbl>
      <w:tblPr>
        <w:tblStyle w:val="TabloKlavuzu"/>
        <w:tblW w:w="909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724"/>
        <w:gridCol w:w="3513"/>
        <w:gridCol w:w="2152"/>
      </w:tblGrid>
      <w:tr w:rsidR="00BB6BB6" w:rsidRPr="00741C4B" w:rsidTr="00BB6BB6">
        <w:tc>
          <w:tcPr>
            <w:tcW w:w="709" w:type="dxa"/>
            <w:vAlign w:val="center"/>
          </w:tcPr>
          <w:p w:rsidR="00BB6BB6" w:rsidRPr="00741C4B" w:rsidRDefault="00BB6BB6" w:rsidP="00BB6BB6">
            <w:pPr>
              <w:rPr>
                <w:b/>
                <w:sz w:val="24"/>
                <w:szCs w:val="24"/>
              </w:rPr>
            </w:pPr>
            <w:r w:rsidRPr="00741C4B">
              <w:rPr>
                <w:b/>
                <w:sz w:val="24"/>
                <w:szCs w:val="24"/>
              </w:rPr>
              <w:t>9.1.</w:t>
            </w:r>
          </w:p>
        </w:tc>
        <w:tc>
          <w:tcPr>
            <w:tcW w:w="2724" w:type="dxa"/>
            <w:vAlign w:val="center"/>
          </w:tcPr>
          <w:p w:rsidR="00BB6BB6" w:rsidRPr="0059431D" w:rsidRDefault="00BB6BB6" w:rsidP="00BB6BB6">
            <w:r w:rsidRPr="0059431D">
              <w:t>Director of Research Center</w:t>
            </w:r>
          </w:p>
        </w:tc>
        <w:tc>
          <w:tcPr>
            <w:tcW w:w="3513" w:type="dxa"/>
            <w:vAlign w:val="center"/>
          </w:tcPr>
          <w:p w:rsidR="00BB6BB6" w:rsidRPr="00741C4B" w:rsidRDefault="00BB6BB6" w:rsidP="00BB6BB6">
            <w:pPr>
              <w:rPr>
                <w:sz w:val="24"/>
                <w:szCs w:val="24"/>
              </w:rPr>
            </w:pPr>
            <w:r w:rsidRPr="00BB6BB6">
              <w:rPr>
                <w:sz w:val="24"/>
                <w:szCs w:val="24"/>
              </w:rPr>
              <w:t>Continuing Education Application and Research Center</w:t>
            </w:r>
            <w:r>
              <w:rPr>
                <w:sz w:val="24"/>
                <w:szCs w:val="24"/>
              </w:rPr>
              <w:t xml:space="preserve"> of</w:t>
            </w:r>
            <w:r w:rsidRPr="00741C4B">
              <w:rPr>
                <w:sz w:val="24"/>
                <w:szCs w:val="24"/>
              </w:rPr>
              <w:t xml:space="preserve"> Siirt </w:t>
            </w:r>
            <w:r>
              <w:rPr>
                <w:sz w:val="24"/>
                <w:szCs w:val="24"/>
              </w:rPr>
              <w:t>U</w:t>
            </w:r>
            <w:r w:rsidRPr="00741C4B">
              <w:rPr>
                <w:sz w:val="24"/>
                <w:szCs w:val="24"/>
              </w:rPr>
              <w:t>niversit</w:t>
            </w:r>
            <w:r>
              <w:rPr>
                <w:sz w:val="24"/>
                <w:szCs w:val="24"/>
              </w:rPr>
              <w:t>y</w:t>
            </w:r>
            <w:r w:rsidRPr="00741C4B">
              <w:rPr>
                <w:sz w:val="24"/>
                <w:szCs w:val="24"/>
              </w:rPr>
              <w:t xml:space="preserve"> </w:t>
            </w:r>
          </w:p>
        </w:tc>
        <w:tc>
          <w:tcPr>
            <w:tcW w:w="2152" w:type="dxa"/>
            <w:vAlign w:val="center"/>
          </w:tcPr>
          <w:p w:rsidR="00BB6BB6" w:rsidRPr="00741C4B" w:rsidRDefault="00BB6BB6" w:rsidP="00BB6BB6">
            <w:pPr>
              <w:rPr>
                <w:sz w:val="24"/>
                <w:szCs w:val="24"/>
              </w:rPr>
            </w:pPr>
            <w:r w:rsidRPr="00741C4B">
              <w:rPr>
                <w:sz w:val="24"/>
                <w:szCs w:val="24"/>
              </w:rPr>
              <w:t xml:space="preserve">03.2015 </w:t>
            </w:r>
            <w:r>
              <w:rPr>
                <w:sz w:val="24"/>
                <w:szCs w:val="24"/>
              </w:rPr>
              <w:t>–</w:t>
            </w:r>
            <w:r w:rsidRPr="00741C4B">
              <w:rPr>
                <w:sz w:val="24"/>
                <w:szCs w:val="24"/>
              </w:rPr>
              <w:t xml:space="preserve"> </w:t>
            </w:r>
            <w:proofErr w:type="gramStart"/>
            <w:r>
              <w:rPr>
                <w:sz w:val="24"/>
                <w:szCs w:val="24"/>
              </w:rPr>
              <w:t>10.2017</w:t>
            </w:r>
            <w:proofErr w:type="gramEnd"/>
          </w:p>
        </w:tc>
      </w:tr>
      <w:tr w:rsidR="00BB6BB6" w:rsidRPr="00741C4B" w:rsidTr="00BB6BB6">
        <w:tc>
          <w:tcPr>
            <w:tcW w:w="709" w:type="dxa"/>
            <w:vAlign w:val="center"/>
          </w:tcPr>
          <w:p w:rsidR="00BB6BB6" w:rsidRPr="00741C4B" w:rsidRDefault="00BB6BB6" w:rsidP="00BB6BB6">
            <w:pPr>
              <w:rPr>
                <w:b/>
                <w:sz w:val="24"/>
                <w:szCs w:val="24"/>
              </w:rPr>
            </w:pPr>
            <w:r w:rsidRPr="00741C4B">
              <w:rPr>
                <w:b/>
                <w:sz w:val="24"/>
                <w:szCs w:val="24"/>
              </w:rPr>
              <w:t>9.2.</w:t>
            </w:r>
          </w:p>
        </w:tc>
        <w:tc>
          <w:tcPr>
            <w:tcW w:w="2724" w:type="dxa"/>
            <w:vAlign w:val="center"/>
          </w:tcPr>
          <w:p w:rsidR="00BB6BB6" w:rsidRPr="0059431D" w:rsidRDefault="00BB6BB6" w:rsidP="00BB6BB6">
            <w:r w:rsidRPr="0059431D">
              <w:t>Advisory Board Member</w:t>
            </w:r>
          </w:p>
        </w:tc>
        <w:tc>
          <w:tcPr>
            <w:tcW w:w="3513" w:type="dxa"/>
            <w:vAlign w:val="center"/>
          </w:tcPr>
          <w:p w:rsidR="00BB6BB6" w:rsidRPr="00741C4B" w:rsidRDefault="00BB6BB6" w:rsidP="00BB6BB6">
            <w:pPr>
              <w:rPr>
                <w:sz w:val="24"/>
                <w:szCs w:val="24"/>
              </w:rPr>
            </w:pPr>
            <w:r w:rsidRPr="00BB6BB6">
              <w:rPr>
                <w:sz w:val="24"/>
                <w:szCs w:val="24"/>
              </w:rPr>
              <w:t>Distance Learning Application and Research Center</w:t>
            </w:r>
            <w:r>
              <w:rPr>
                <w:sz w:val="24"/>
                <w:szCs w:val="24"/>
              </w:rPr>
              <w:t xml:space="preserve"> of Siirt University</w:t>
            </w:r>
          </w:p>
        </w:tc>
        <w:tc>
          <w:tcPr>
            <w:tcW w:w="2152" w:type="dxa"/>
            <w:vAlign w:val="center"/>
          </w:tcPr>
          <w:p w:rsidR="00BB6BB6" w:rsidRPr="00741C4B" w:rsidRDefault="00BB6BB6" w:rsidP="00BB6BB6">
            <w:pPr>
              <w:rPr>
                <w:sz w:val="24"/>
                <w:szCs w:val="24"/>
              </w:rPr>
            </w:pPr>
            <w:r>
              <w:rPr>
                <w:sz w:val="24"/>
                <w:szCs w:val="24"/>
              </w:rPr>
              <w:t>07.2015 - Now</w:t>
            </w:r>
          </w:p>
        </w:tc>
      </w:tr>
      <w:tr w:rsidR="00BB6BB6" w:rsidRPr="00741C4B" w:rsidTr="00BB6BB6">
        <w:tc>
          <w:tcPr>
            <w:tcW w:w="709" w:type="dxa"/>
            <w:vAlign w:val="center"/>
          </w:tcPr>
          <w:p w:rsidR="00BB6BB6" w:rsidRPr="00741C4B" w:rsidRDefault="00BB6BB6" w:rsidP="00BB6BB6">
            <w:pPr>
              <w:rPr>
                <w:b/>
                <w:sz w:val="24"/>
                <w:szCs w:val="24"/>
              </w:rPr>
            </w:pPr>
            <w:r w:rsidRPr="00741C4B">
              <w:rPr>
                <w:b/>
                <w:sz w:val="24"/>
                <w:szCs w:val="24"/>
              </w:rPr>
              <w:t xml:space="preserve">9.3. </w:t>
            </w:r>
          </w:p>
        </w:tc>
        <w:tc>
          <w:tcPr>
            <w:tcW w:w="2724" w:type="dxa"/>
            <w:vAlign w:val="center"/>
          </w:tcPr>
          <w:p w:rsidR="00BB6BB6" w:rsidRPr="0059431D" w:rsidRDefault="00BB6BB6" w:rsidP="00BB6BB6">
            <w:r>
              <w:t>H</w:t>
            </w:r>
            <w:r w:rsidRPr="0059431D">
              <w:t xml:space="preserve">ead of </w:t>
            </w:r>
            <w:r>
              <w:t>D</w:t>
            </w:r>
            <w:r w:rsidRPr="0059431D">
              <w:t>epartment</w:t>
            </w:r>
          </w:p>
        </w:tc>
        <w:tc>
          <w:tcPr>
            <w:tcW w:w="3513" w:type="dxa"/>
            <w:vAlign w:val="center"/>
          </w:tcPr>
          <w:p w:rsidR="00BB6BB6" w:rsidRPr="00741C4B" w:rsidRDefault="00BB6BB6" w:rsidP="00BB6BB6">
            <w:pPr>
              <w:rPr>
                <w:sz w:val="24"/>
                <w:szCs w:val="24"/>
              </w:rPr>
            </w:pPr>
            <w:r>
              <w:rPr>
                <w:sz w:val="24"/>
                <w:szCs w:val="24"/>
              </w:rPr>
              <w:t>Occupational Health and Safety Department in Health High School of Siirt University</w:t>
            </w:r>
          </w:p>
        </w:tc>
        <w:tc>
          <w:tcPr>
            <w:tcW w:w="2152" w:type="dxa"/>
            <w:vAlign w:val="center"/>
          </w:tcPr>
          <w:p w:rsidR="00BB6BB6" w:rsidRPr="00741C4B" w:rsidRDefault="00BB6BB6" w:rsidP="00BB6BB6">
            <w:pPr>
              <w:rPr>
                <w:sz w:val="24"/>
                <w:szCs w:val="24"/>
              </w:rPr>
            </w:pPr>
            <w:r>
              <w:rPr>
                <w:sz w:val="24"/>
                <w:szCs w:val="24"/>
              </w:rPr>
              <w:t>09.2015 - Now</w:t>
            </w:r>
          </w:p>
        </w:tc>
      </w:tr>
      <w:tr w:rsidR="00BB6BB6" w:rsidRPr="00741C4B" w:rsidTr="00BB6BB6">
        <w:tc>
          <w:tcPr>
            <w:tcW w:w="709" w:type="dxa"/>
            <w:vAlign w:val="center"/>
          </w:tcPr>
          <w:p w:rsidR="00BB6BB6" w:rsidRPr="00741C4B" w:rsidRDefault="00BB6BB6" w:rsidP="00BB6BB6">
            <w:pPr>
              <w:rPr>
                <w:b/>
                <w:sz w:val="24"/>
                <w:szCs w:val="24"/>
              </w:rPr>
            </w:pPr>
            <w:r w:rsidRPr="00741C4B">
              <w:rPr>
                <w:b/>
                <w:sz w:val="24"/>
                <w:szCs w:val="24"/>
              </w:rPr>
              <w:t xml:space="preserve">9.4. </w:t>
            </w:r>
          </w:p>
        </w:tc>
        <w:tc>
          <w:tcPr>
            <w:tcW w:w="2724" w:type="dxa"/>
            <w:vAlign w:val="center"/>
          </w:tcPr>
          <w:p w:rsidR="00BB6BB6" w:rsidRDefault="00BB6BB6" w:rsidP="00BB6BB6">
            <w:r w:rsidRPr="0059431D">
              <w:t>Board Member</w:t>
            </w:r>
          </w:p>
        </w:tc>
        <w:tc>
          <w:tcPr>
            <w:tcW w:w="3513" w:type="dxa"/>
            <w:vAlign w:val="center"/>
          </w:tcPr>
          <w:p w:rsidR="00BB6BB6" w:rsidRPr="00741C4B" w:rsidRDefault="00BB6BB6" w:rsidP="00BB6BB6">
            <w:pPr>
              <w:rPr>
                <w:sz w:val="24"/>
                <w:szCs w:val="24"/>
              </w:rPr>
            </w:pPr>
            <w:r w:rsidRPr="00BB6BB6">
              <w:rPr>
                <w:sz w:val="24"/>
                <w:szCs w:val="24"/>
              </w:rPr>
              <w:t>Health High School of Siirt University</w:t>
            </w:r>
          </w:p>
        </w:tc>
        <w:tc>
          <w:tcPr>
            <w:tcW w:w="2152" w:type="dxa"/>
            <w:vAlign w:val="center"/>
          </w:tcPr>
          <w:p w:rsidR="00BB6BB6" w:rsidRPr="00741C4B" w:rsidRDefault="00BB6BB6" w:rsidP="00BB6BB6">
            <w:pPr>
              <w:rPr>
                <w:sz w:val="24"/>
                <w:szCs w:val="24"/>
              </w:rPr>
            </w:pPr>
            <w:r>
              <w:rPr>
                <w:sz w:val="24"/>
                <w:szCs w:val="24"/>
              </w:rPr>
              <w:t>09.2015 - Now</w:t>
            </w:r>
          </w:p>
        </w:tc>
      </w:tr>
    </w:tbl>
    <w:p w:rsidR="00CA5642" w:rsidRPr="00741C4B" w:rsidRDefault="00CA5642" w:rsidP="00CA5642"/>
    <w:p w:rsidR="00CA5642" w:rsidRPr="00741C4B" w:rsidRDefault="00D44758" w:rsidP="00D44758">
      <w:pPr>
        <w:pStyle w:val="ListeParagraf"/>
        <w:numPr>
          <w:ilvl w:val="0"/>
          <w:numId w:val="8"/>
        </w:numPr>
        <w:rPr>
          <w:b/>
        </w:rPr>
      </w:pPr>
      <w:r w:rsidRPr="00D44758">
        <w:rPr>
          <w:b/>
        </w:rPr>
        <w:t>Memberships in Scientific and Professional Organizations</w:t>
      </w:r>
    </w:p>
    <w:p w:rsidR="00555DD1" w:rsidRPr="00741C4B" w:rsidRDefault="00D44758" w:rsidP="00D44758">
      <w:pPr>
        <w:pStyle w:val="ListeParagraf"/>
        <w:numPr>
          <w:ilvl w:val="1"/>
          <w:numId w:val="8"/>
        </w:numPr>
      </w:pPr>
      <w:r>
        <w:t>M</w:t>
      </w:r>
      <w:r w:rsidR="00BB6BB6">
        <w:t xml:space="preserve">ember of </w:t>
      </w:r>
      <w:r w:rsidR="00BB6BB6" w:rsidRPr="00741C4B">
        <w:t xml:space="preserve">TMMOB </w:t>
      </w:r>
      <w:r w:rsidR="00BB6BB6">
        <w:t>- C</w:t>
      </w:r>
      <w:r w:rsidRPr="00D44758">
        <w:t xml:space="preserve">hamber of </w:t>
      </w:r>
      <w:r w:rsidR="00BB6BB6">
        <w:t>M</w:t>
      </w:r>
      <w:r w:rsidRPr="00D44758">
        <w:t xml:space="preserve">ining </w:t>
      </w:r>
      <w:r w:rsidR="00BB6BB6">
        <w:t>E</w:t>
      </w:r>
      <w:r w:rsidRPr="00D44758">
        <w:t xml:space="preserve">ngineers </w:t>
      </w:r>
      <w:r w:rsidR="00BB6BB6">
        <w:t>of Turkey</w:t>
      </w:r>
    </w:p>
    <w:p w:rsidR="00003BD3" w:rsidRPr="00741C4B" w:rsidRDefault="00003BD3" w:rsidP="00CA5642">
      <w:pPr>
        <w:rPr>
          <w:b/>
        </w:rPr>
      </w:pPr>
      <w:r w:rsidRPr="00741C4B">
        <w:rPr>
          <w:b/>
        </w:rPr>
        <w:t xml:space="preserve"> </w:t>
      </w:r>
    </w:p>
    <w:p w:rsidR="00003BD3" w:rsidRPr="00741C4B" w:rsidRDefault="00D44758" w:rsidP="00D44758">
      <w:pPr>
        <w:pStyle w:val="ListeParagraf"/>
        <w:numPr>
          <w:ilvl w:val="0"/>
          <w:numId w:val="8"/>
        </w:numPr>
        <w:rPr>
          <w:b/>
        </w:rPr>
      </w:pPr>
      <w:r w:rsidRPr="00D44758">
        <w:rPr>
          <w:b/>
        </w:rPr>
        <w:t>Awards</w:t>
      </w:r>
      <w:r w:rsidR="00003BD3" w:rsidRPr="00741C4B">
        <w:rPr>
          <w:b/>
        </w:rPr>
        <w:t xml:space="preserve"> </w:t>
      </w:r>
    </w:p>
    <w:p w:rsidR="00555DD1" w:rsidRPr="00741C4B" w:rsidRDefault="00D44758" w:rsidP="00D44758">
      <w:pPr>
        <w:pStyle w:val="ListeParagraf"/>
        <w:numPr>
          <w:ilvl w:val="1"/>
          <w:numId w:val="8"/>
        </w:numPr>
        <w:rPr>
          <w:b/>
        </w:rPr>
      </w:pPr>
      <w:r w:rsidRPr="00D44758">
        <w:rPr>
          <w:b/>
        </w:rPr>
        <w:t>Publication Encouragement Award</w:t>
      </w:r>
    </w:p>
    <w:p w:rsidR="00555DD1" w:rsidRPr="00741C4B" w:rsidRDefault="00555DD1" w:rsidP="00555DD1">
      <w:pPr>
        <w:pStyle w:val="ListeParagraf"/>
        <w:numPr>
          <w:ilvl w:val="2"/>
          <w:numId w:val="8"/>
        </w:numPr>
      </w:pPr>
      <w:r w:rsidRPr="00741C4B">
        <w:t xml:space="preserve">TÜBİTAK UBYT/2008-3656     </w:t>
      </w:r>
      <w:r w:rsidR="00D44758">
        <w:t>-   Awarding date</w:t>
      </w:r>
      <w:r w:rsidRPr="00741C4B">
        <w:t>: 07.11.2008</w:t>
      </w:r>
    </w:p>
    <w:p w:rsidR="002111EE" w:rsidRPr="00741C4B" w:rsidRDefault="002111EE" w:rsidP="00555DD1">
      <w:pPr>
        <w:pStyle w:val="ListeParagraf"/>
        <w:ind w:left="1080"/>
      </w:pPr>
    </w:p>
    <w:p w:rsidR="003D57BB" w:rsidRDefault="00D44758" w:rsidP="00D44758">
      <w:pPr>
        <w:pStyle w:val="ListeParagraf"/>
        <w:numPr>
          <w:ilvl w:val="0"/>
          <w:numId w:val="8"/>
        </w:numPr>
        <w:rPr>
          <w:b/>
        </w:rPr>
      </w:pPr>
      <w:r w:rsidRPr="00D44758">
        <w:rPr>
          <w:b/>
        </w:rPr>
        <w:t>Undergraduate and graduate level courses offered in the last three years</w:t>
      </w:r>
    </w:p>
    <w:p w:rsidR="00BC509E" w:rsidRDefault="00BC509E" w:rsidP="00BC509E">
      <w:pPr>
        <w:pStyle w:val="ListeParagraf"/>
        <w:ind w:left="540"/>
        <w:rPr>
          <w:b/>
        </w:rPr>
      </w:pPr>
    </w:p>
    <w:tbl>
      <w:tblPr>
        <w:tblW w:w="0" w:type="auto"/>
        <w:tblInd w:w="103" w:type="dxa"/>
        <w:tblCellMar>
          <w:left w:w="0" w:type="dxa"/>
          <w:right w:w="0" w:type="dxa"/>
        </w:tblCellMar>
        <w:tblLook w:val="04A0" w:firstRow="1" w:lastRow="0" w:firstColumn="1" w:lastColumn="0" w:noHBand="0" w:noVBand="1"/>
      </w:tblPr>
      <w:tblGrid>
        <w:gridCol w:w="1180"/>
        <w:gridCol w:w="1044"/>
        <w:gridCol w:w="3131"/>
        <w:gridCol w:w="1150"/>
        <w:gridCol w:w="1346"/>
        <w:gridCol w:w="1231"/>
      </w:tblGrid>
      <w:tr w:rsidR="00DE112D" w:rsidRPr="00DE112D" w:rsidTr="005C44A9">
        <w:trPr>
          <w:trHeight w:val="255"/>
        </w:trPr>
        <w:tc>
          <w:tcPr>
            <w:tcW w:w="1180" w:type="dxa"/>
            <w:vMerge w:val="restart"/>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Academic Year</w:t>
            </w:r>
          </w:p>
        </w:tc>
        <w:tc>
          <w:tcPr>
            <w:tcW w:w="1044"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Semestr</w:t>
            </w:r>
          </w:p>
        </w:tc>
        <w:tc>
          <w:tcPr>
            <w:tcW w:w="3218"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Course Title</w:t>
            </w:r>
          </w:p>
        </w:tc>
        <w:tc>
          <w:tcPr>
            <w:tcW w:w="25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Weekly Time</w:t>
            </w:r>
          </w:p>
        </w:tc>
        <w:tc>
          <w:tcPr>
            <w:tcW w:w="1237" w:type="dxa"/>
            <w:vMerge w:val="restart"/>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Number of Students</w:t>
            </w:r>
          </w:p>
        </w:tc>
      </w:tr>
      <w:tr w:rsidR="00DE112D" w:rsidRPr="00DE112D" w:rsidTr="005C44A9">
        <w:trPr>
          <w:trHeight w:val="344"/>
        </w:trPr>
        <w:tc>
          <w:tcPr>
            <w:tcW w:w="1180" w:type="dxa"/>
            <w:vMerge/>
            <w:tcBorders>
              <w:top w:val="single" w:sz="8" w:space="0" w:color="auto"/>
              <w:left w:val="single" w:sz="8" w:space="0" w:color="auto"/>
              <w:bottom w:val="double" w:sz="6"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8" w:space="0" w:color="auto"/>
              <w:left w:val="nil"/>
              <w:bottom w:val="double" w:sz="6"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vMerge/>
            <w:tcBorders>
              <w:top w:val="single" w:sz="8" w:space="0" w:color="auto"/>
              <w:left w:val="nil"/>
              <w:bottom w:val="double" w:sz="6"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160" w:type="dxa"/>
            <w:tcBorders>
              <w:top w:val="nil"/>
              <w:left w:val="nil"/>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Theoric</w:t>
            </w:r>
          </w:p>
        </w:tc>
        <w:tc>
          <w:tcPr>
            <w:tcW w:w="1346" w:type="dxa"/>
            <w:tcBorders>
              <w:top w:val="nil"/>
              <w:left w:val="nil"/>
              <w:bottom w:val="double" w:sz="6"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b/>
                <w:bCs/>
                <w:sz w:val="20"/>
                <w:szCs w:val="20"/>
              </w:rPr>
              <w:t>Application</w:t>
            </w:r>
          </w:p>
        </w:tc>
        <w:tc>
          <w:tcPr>
            <w:tcW w:w="1237" w:type="dxa"/>
            <w:vMerge/>
            <w:tcBorders>
              <w:top w:val="single" w:sz="8" w:space="0" w:color="auto"/>
              <w:left w:val="nil"/>
              <w:bottom w:val="double" w:sz="6" w:space="0" w:color="auto"/>
              <w:right w:val="single" w:sz="8" w:space="0" w:color="auto"/>
            </w:tcBorders>
            <w:vAlign w:val="center"/>
            <w:hideMark/>
          </w:tcPr>
          <w:p w:rsidR="00DE112D" w:rsidRPr="00DE112D" w:rsidRDefault="00DE112D" w:rsidP="00DE112D">
            <w:pPr>
              <w:rPr>
                <w:rFonts w:ascii="Tahoma" w:hAnsi="Tahoma" w:cs="Tahoma"/>
                <w:sz w:val="20"/>
                <w:szCs w:val="20"/>
              </w:rPr>
            </w:pPr>
          </w:p>
        </w:tc>
      </w:tr>
      <w:tr w:rsidR="00DE112D" w:rsidRPr="00DE112D" w:rsidTr="005C44A9">
        <w:trPr>
          <w:trHeight w:val="252"/>
        </w:trPr>
        <w:tc>
          <w:tcPr>
            <w:tcW w:w="1180" w:type="dxa"/>
            <w:vMerge w:val="restart"/>
            <w:tcBorders>
              <w:top w:val="double" w:sz="6"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sz w:val="20"/>
                <w:szCs w:val="20"/>
              </w:rPr>
              <w:t>2015-2016</w:t>
            </w:r>
          </w:p>
        </w:tc>
        <w:tc>
          <w:tcPr>
            <w:tcW w:w="1044" w:type="dxa"/>
            <w:vMerge w:val="restart"/>
            <w:tcBorders>
              <w:top w:val="double" w:sz="6"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b/>
                <w:bCs/>
                <w:sz w:val="20"/>
                <w:szCs w:val="20"/>
              </w:rPr>
              <w:t>Autumn</w:t>
            </w:r>
          </w:p>
        </w:tc>
        <w:tc>
          <w:tcPr>
            <w:tcW w:w="3218" w:type="dxa"/>
            <w:tcBorders>
              <w:top w:val="double" w:sz="6"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Basic Disaster Consciousness</w:t>
            </w:r>
          </w:p>
        </w:tc>
        <w:tc>
          <w:tcPr>
            <w:tcW w:w="1160" w:type="dxa"/>
            <w:tcBorders>
              <w:top w:val="double" w:sz="6"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346" w:type="dxa"/>
            <w:tcBorders>
              <w:top w:val="double" w:sz="6"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0</w:t>
            </w:r>
          </w:p>
        </w:tc>
        <w:tc>
          <w:tcPr>
            <w:tcW w:w="1237" w:type="dxa"/>
            <w:tcBorders>
              <w:top w:val="double" w:sz="6"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77</w:t>
            </w:r>
          </w:p>
        </w:tc>
      </w:tr>
      <w:tr w:rsidR="00DE112D" w:rsidRPr="00DE112D" w:rsidTr="005C44A9">
        <w:trPr>
          <w:trHeight w:val="50"/>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Basic Information Technologies</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122</w:t>
            </w:r>
          </w:p>
        </w:tc>
      </w:tr>
      <w:tr w:rsidR="00DE112D" w:rsidRPr="00DE112D" w:rsidTr="005C44A9">
        <w:trPr>
          <w:trHeight w:val="52"/>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Computer</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113</w:t>
            </w:r>
          </w:p>
        </w:tc>
      </w:tr>
      <w:tr w:rsidR="00DE112D" w:rsidRPr="00DE112D" w:rsidTr="005C44A9">
        <w:trPr>
          <w:trHeight w:val="252"/>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Computer Applications</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40</w:t>
            </w:r>
          </w:p>
        </w:tc>
      </w:tr>
      <w:tr w:rsidR="00DE112D" w:rsidRPr="00DE112D" w:rsidTr="005C44A9">
        <w:trPr>
          <w:trHeight w:val="69"/>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b/>
                <w:bCs/>
                <w:sz w:val="20"/>
                <w:szCs w:val="20"/>
              </w:rPr>
              <w:t>Spring</w:t>
            </w: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Research Methods</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28</w:t>
            </w:r>
          </w:p>
        </w:tc>
      </w:tr>
      <w:tr w:rsidR="00DE112D" w:rsidRPr="00DE112D" w:rsidTr="005C44A9">
        <w:trPr>
          <w:trHeight w:val="69"/>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Occupational Health and Safety</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251</w:t>
            </w:r>
          </w:p>
        </w:tc>
      </w:tr>
      <w:tr w:rsidR="00DE112D" w:rsidRPr="00DE112D" w:rsidTr="005C44A9">
        <w:trPr>
          <w:trHeight w:val="239"/>
        </w:trPr>
        <w:tc>
          <w:tcPr>
            <w:tcW w:w="1180" w:type="dxa"/>
            <w:vMerge/>
            <w:tcBorders>
              <w:top w:val="single" w:sz="4" w:space="0" w:color="auto"/>
              <w:left w:val="single" w:sz="8" w:space="0" w:color="auto"/>
              <w:bottom w:val="single" w:sz="4" w:space="0" w:color="auto"/>
              <w:right w:val="single" w:sz="8" w:space="0" w:color="auto"/>
            </w:tcBorders>
            <w:vAlign w:val="center"/>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tcPr>
          <w:p w:rsidR="00DE112D" w:rsidRPr="00DE112D" w:rsidRDefault="00DE112D" w:rsidP="00DE112D">
            <w:pPr>
              <w:rPr>
                <w:rFonts w:ascii="Tahoma" w:hAnsi="Tahoma" w:cs="Tahoma"/>
                <w:sz w:val="20"/>
                <w:szCs w:val="20"/>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rPr>
                <w:rFonts w:ascii="Tahoma" w:hAnsi="Tahoma" w:cs="Tahoma"/>
                <w:sz w:val="20"/>
                <w:szCs w:val="20"/>
              </w:rPr>
            </w:pPr>
            <w:r w:rsidRPr="00DE112D">
              <w:rPr>
                <w:rFonts w:ascii="Tahoma" w:hAnsi="Tahoma" w:cs="Tahoma"/>
                <w:sz w:val="20"/>
                <w:szCs w:val="20"/>
              </w:rPr>
              <w:t>Labratory Safety</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2</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1</w:t>
            </w:r>
          </w:p>
        </w:tc>
      </w:tr>
      <w:tr w:rsidR="00DE112D" w:rsidRPr="00DE112D" w:rsidTr="005C44A9">
        <w:trPr>
          <w:trHeight w:val="70"/>
        </w:trPr>
        <w:tc>
          <w:tcPr>
            <w:tcW w:w="1180" w:type="dxa"/>
            <w:vMerge/>
            <w:tcBorders>
              <w:top w:val="single" w:sz="4" w:space="0" w:color="auto"/>
              <w:left w:val="single" w:sz="8" w:space="0" w:color="auto"/>
              <w:bottom w:val="single" w:sz="4" w:space="0" w:color="auto"/>
              <w:right w:val="single" w:sz="8" w:space="0" w:color="auto"/>
            </w:tcBorders>
            <w:vAlign w:val="center"/>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tcPr>
          <w:p w:rsidR="00DE112D" w:rsidRPr="00DE112D" w:rsidRDefault="00DE112D" w:rsidP="00DE112D">
            <w:pPr>
              <w:rPr>
                <w:rFonts w:ascii="Tahoma" w:hAnsi="Tahoma" w:cs="Tahoma"/>
                <w:sz w:val="20"/>
                <w:szCs w:val="20"/>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rPr>
                <w:rFonts w:ascii="Tahoma" w:hAnsi="Tahoma" w:cs="Tahoma"/>
                <w:sz w:val="20"/>
                <w:szCs w:val="20"/>
              </w:rPr>
            </w:pPr>
            <w:r w:rsidRPr="00DE112D">
              <w:rPr>
                <w:rFonts w:ascii="Tahoma" w:hAnsi="Tahoma" w:cs="Tahoma"/>
                <w:sz w:val="20"/>
                <w:szCs w:val="20"/>
              </w:rPr>
              <w:t>Radiation Safety and Protection from Radiation</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17</w:t>
            </w:r>
          </w:p>
        </w:tc>
      </w:tr>
      <w:tr w:rsidR="00DE112D" w:rsidRPr="00DE112D" w:rsidTr="005C44A9">
        <w:trPr>
          <w:trHeight w:val="69"/>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Elective (Speaking and Presentation Work)</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13</w:t>
            </w:r>
          </w:p>
        </w:tc>
      </w:tr>
      <w:tr w:rsidR="00DE112D" w:rsidRPr="00DE112D" w:rsidTr="005C44A9">
        <w:trPr>
          <w:trHeight w:val="69"/>
        </w:trPr>
        <w:tc>
          <w:tcPr>
            <w:tcW w:w="1180" w:type="dxa"/>
            <w:vMerge/>
            <w:tcBorders>
              <w:top w:val="single" w:sz="4" w:space="0" w:color="auto"/>
              <w:left w:val="single" w:sz="8" w:space="0" w:color="auto"/>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nil"/>
              <w:bottom w:val="single" w:sz="4" w:space="0" w:color="auto"/>
              <w:right w:val="single" w:sz="8"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Elective (Community Service and Guidance)</w:t>
            </w:r>
          </w:p>
        </w:tc>
        <w:tc>
          <w:tcPr>
            <w:tcW w:w="116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w:t>
            </w:r>
          </w:p>
        </w:tc>
        <w:tc>
          <w:tcPr>
            <w:tcW w:w="13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56</w:t>
            </w:r>
          </w:p>
        </w:tc>
      </w:tr>
      <w:tr w:rsidR="00DE112D" w:rsidRPr="00DE112D" w:rsidTr="005C44A9">
        <w:trPr>
          <w:trHeight w:val="92"/>
        </w:trPr>
        <w:tc>
          <w:tcPr>
            <w:tcW w:w="11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sz w:val="20"/>
                <w:szCs w:val="20"/>
              </w:rPr>
              <w:t>2016-2017</w:t>
            </w:r>
          </w:p>
        </w:tc>
        <w:tc>
          <w:tcPr>
            <w:tcW w:w="10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b/>
                <w:bCs/>
                <w:sz w:val="20"/>
                <w:szCs w:val="20"/>
              </w:rPr>
              <w:t>Autumn</w:t>
            </w: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Basic Information Technologies</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139</w:t>
            </w:r>
          </w:p>
        </w:tc>
      </w:tr>
      <w:tr w:rsidR="00DE112D" w:rsidRPr="00DE112D" w:rsidTr="005C44A9">
        <w:trPr>
          <w:trHeight w:val="92"/>
        </w:trPr>
        <w:tc>
          <w:tcPr>
            <w:tcW w:w="1180" w:type="dxa"/>
            <w:vMerge/>
            <w:tcBorders>
              <w:left w:val="single" w:sz="4" w:space="0" w:color="auto"/>
              <w:right w:val="single" w:sz="4"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Computer</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105</w:t>
            </w:r>
          </w:p>
        </w:tc>
      </w:tr>
      <w:tr w:rsidR="00DE112D" w:rsidRPr="00DE112D" w:rsidTr="005C44A9">
        <w:trPr>
          <w:trHeight w:val="92"/>
        </w:trPr>
        <w:tc>
          <w:tcPr>
            <w:tcW w:w="1180" w:type="dxa"/>
            <w:vMerge/>
            <w:tcBorders>
              <w:left w:val="single" w:sz="4" w:space="0" w:color="auto"/>
              <w:right w:val="single" w:sz="4" w:space="0" w:color="auto"/>
            </w:tcBorders>
            <w:vAlign w:val="center"/>
            <w:hideMark/>
          </w:tcPr>
          <w:p w:rsidR="00DE112D" w:rsidRPr="00DE112D" w:rsidRDefault="00DE112D" w:rsidP="00DE112D">
            <w:pPr>
              <w:rPr>
                <w:rFonts w:ascii="Tahoma" w:hAnsi="Tahoma" w:cs="Tahoma"/>
                <w:sz w:val="20"/>
                <w:szCs w:val="20"/>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DE112D" w:rsidRPr="00DE112D" w:rsidRDefault="00DE112D" w:rsidP="00DE112D">
            <w:pPr>
              <w:rPr>
                <w:rFonts w:ascii="Tahoma" w:hAnsi="Tahoma" w:cs="Tahoma"/>
                <w:sz w:val="20"/>
                <w:szCs w:val="20"/>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rPr>
                <w:rFonts w:ascii="Tahoma" w:hAnsi="Tahoma" w:cs="Tahoma"/>
                <w:sz w:val="20"/>
                <w:szCs w:val="20"/>
              </w:rPr>
            </w:pPr>
            <w:r w:rsidRPr="00DE112D">
              <w:rPr>
                <w:rFonts w:ascii="Tahoma" w:hAnsi="Tahoma" w:cs="Tahoma"/>
                <w:sz w:val="20"/>
                <w:szCs w:val="20"/>
              </w:rPr>
              <w:t>Computer Applications</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2</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41</w:t>
            </w:r>
          </w:p>
        </w:tc>
      </w:tr>
      <w:tr w:rsidR="00DE112D" w:rsidRPr="00DE112D" w:rsidTr="005C44A9">
        <w:trPr>
          <w:trHeight w:val="213"/>
        </w:trPr>
        <w:tc>
          <w:tcPr>
            <w:tcW w:w="1180" w:type="dxa"/>
            <w:vMerge/>
            <w:tcBorders>
              <w:left w:val="single" w:sz="4" w:space="0" w:color="auto"/>
              <w:right w:val="single" w:sz="4" w:space="0" w:color="auto"/>
            </w:tcBorders>
            <w:vAlign w:val="center"/>
            <w:hideMark/>
          </w:tcPr>
          <w:p w:rsidR="00DE112D" w:rsidRPr="00DE112D" w:rsidRDefault="00DE112D" w:rsidP="00DE112D">
            <w:pPr>
              <w:rPr>
                <w:rFonts w:ascii="Tahoma" w:hAnsi="Tahoma" w:cs="Tahoma"/>
                <w:sz w:val="20"/>
                <w:szCs w:val="20"/>
              </w:rPr>
            </w:pPr>
          </w:p>
        </w:tc>
        <w:tc>
          <w:tcPr>
            <w:tcW w:w="10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b/>
                <w:bCs/>
                <w:sz w:val="20"/>
                <w:szCs w:val="20"/>
              </w:rPr>
              <w:t>Spring</w:t>
            </w: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sz w:val="20"/>
                <w:szCs w:val="20"/>
              </w:rPr>
              <w:t>Occupational Health and Safety</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 2</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 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12D" w:rsidRPr="00DE112D" w:rsidRDefault="00DE112D" w:rsidP="00DE112D">
            <w:pPr>
              <w:spacing w:before="100" w:beforeAutospacing="1" w:after="100" w:afterAutospacing="1"/>
              <w:jc w:val="center"/>
              <w:rPr>
                <w:rFonts w:ascii="Tahoma" w:hAnsi="Tahoma" w:cs="Tahoma"/>
                <w:sz w:val="20"/>
                <w:szCs w:val="20"/>
              </w:rPr>
            </w:pPr>
            <w:r w:rsidRPr="00DE112D">
              <w:rPr>
                <w:rFonts w:ascii="Tahoma" w:hAnsi="Tahoma" w:cs="Tahoma"/>
                <w:sz w:val="20"/>
                <w:szCs w:val="20"/>
              </w:rPr>
              <w:t> 273</w:t>
            </w:r>
          </w:p>
        </w:tc>
      </w:tr>
      <w:tr w:rsidR="00DE112D" w:rsidRPr="00DE112D" w:rsidTr="005C44A9">
        <w:trPr>
          <w:trHeight w:val="213"/>
        </w:trPr>
        <w:tc>
          <w:tcPr>
            <w:tcW w:w="1180" w:type="dxa"/>
            <w:vMerge/>
            <w:tcBorders>
              <w:left w:val="single" w:sz="4" w:space="0" w:color="auto"/>
              <w:bottom w:val="single" w:sz="4" w:space="0" w:color="auto"/>
              <w:right w:val="single" w:sz="4" w:space="0" w:color="auto"/>
            </w:tcBorders>
            <w:vAlign w:val="center"/>
          </w:tcPr>
          <w:p w:rsidR="00DE112D" w:rsidRPr="00DE112D" w:rsidRDefault="00DE112D" w:rsidP="00DE112D">
            <w:pPr>
              <w:rPr>
                <w:rFonts w:ascii="Tahoma" w:hAnsi="Tahoma" w:cs="Tahoma"/>
                <w:sz w:val="20"/>
                <w:szCs w:val="20"/>
              </w:rPr>
            </w:pPr>
          </w:p>
        </w:tc>
        <w:tc>
          <w:tcPr>
            <w:tcW w:w="104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spacing w:before="100" w:beforeAutospacing="1" w:after="100" w:afterAutospacing="1"/>
              <w:rPr>
                <w:rFonts w:ascii="Tahoma" w:hAnsi="Tahoma" w:cs="Tahoma"/>
                <w:b/>
                <w:bCs/>
                <w:sz w:val="20"/>
                <w:szCs w:val="20"/>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rPr>
                <w:rFonts w:ascii="Tahoma" w:hAnsi="Tahoma" w:cs="Tahoma"/>
                <w:sz w:val="20"/>
                <w:szCs w:val="20"/>
              </w:rPr>
            </w:pPr>
            <w:r w:rsidRPr="00DE112D">
              <w:rPr>
                <w:rFonts w:ascii="Tahoma" w:hAnsi="Tahoma" w:cs="Tahoma"/>
                <w:sz w:val="20"/>
                <w:szCs w:val="20"/>
              </w:rPr>
              <w:t>Labratory Safety</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2</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2</w:t>
            </w:r>
          </w:p>
        </w:tc>
      </w:tr>
      <w:tr w:rsidR="00DE112D" w:rsidRPr="00DE112D" w:rsidTr="005C44A9">
        <w:trPr>
          <w:trHeight w:val="213"/>
        </w:trPr>
        <w:tc>
          <w:tcPr>
            <w:tcW w:w="1180" w:type="dxa"/>
            <w:vMerge w:val="restart"/>
            <w:tcBorders>
              <w:top w:val="single" w:sz="4" w:space="0" w:color="auto"/>
              <w:left w:val="single" w:sz="4" w:space="0" w:color="auto"/>
              <w:bottom w:val="single" w:sz="4" w:space="0" w:color="auto"/>
              <w:right w:val="single" w:sz="4" w:space="0" w:color="auto"/>
            </w:tcBorders>
            <w:vAlign w:val="center"/>
          </w:tcPr>
          <w:p w:rsidR="00DE112D" w:rsidRPr="00DE112D" w:rsidRDefault="00DE112D" w:rsidP="00DE112D">
            <w:pPr>
              <w:spacing w:after="160" w:line="259" w:lineRule="auto"/>
              <w:rPr>
                <w:rFonts w:ascii="Calibri" w:eastAsia="Calibri" w:hAnsi="Calibri"/>
                <w:lang w:eastAsia="en-US"/>
              </w:rPr>
            </w:pPr>
            <w:r w:rsidRPr="00DE112D">
              <w:rPr>
                <w:rFonts w:ascii="Calibri" w:eastAsia="Calibri" w:hAnsi="Calibri"/>
                <w:sz w:val="22"/>
                <w:szCs w:val="22"/>
                <w:lang w:eastAsia="en-US"/>
              </w:rPr>
              <w:t>2017-2018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spacing w:before="100" w:beforeAutospacing="1" w:after="100" w:afterAutospacing="1"/>
              <w:rPr>
                <w:rFonts w:ascii="Tahoma" w:hAnsi="Tahoma" w:cs="Tahoma"/>
                <w:sz w:val="20"/>
                <w:szCs w:val="20"/>
              </w:rPr>
            </w:pPr>
            <w:r w:rsidRPr="00DE112D">
              <w:rPr>
                <w:rFonts w:ascii="Tahoma" w:hAnsi="Tahoma" w:cs="Tahoma"/>
                <w:b/>
                <w:bCs/>
                <w:sz w:val="20"/>
                <w:szCs w:val="20"/>
              </w:rPr>
              <w:t>Autumn</w:t>
            </w: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rPr>
                <w:rFonts w:ascii="Tahoma" w:hAnsi="Tahoma" w:cs="Tahoma"/>
                <w:sz w:val="20"/>
                <w:szCs w:val="20"/>
              </w:rPr>
            </w:pPr>
            <w:r w:rsidRPr="00DE112D">
              <w:rPr>
                <w:rFonts w:ascii="Tahoma" w:hAnsi="Tahoma" w:cs="Tahoma"/>
                <w:sz w:val="20"/>
                <w:szCs w:val="20"/>
              </w:rPr>
              <w:t>Basic Information Technologies</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76</w:t>
            </w:r>
          </w:p>
        </w:tc>
      </w:tr>
      <w:tr w:rsidR="00DE112D" w:rsidRPr="00DE112D" w:rsidTr="005C44A9">
        <w:trPr>
          <w:trHeight w:val="493"/>
        </w:trPr>
        <w:tc>
          <w:tcPr>
            <w:tcW w:w="1180" w:type="dxa"/>
            <w:vMerge/>
            <w:tcBorders>
              <w:top w:val="single" w:sz="4" w:space="0" w:color="auto"/>
              <w:left w:val="single" w:sz="4" w:space="0" w:color="auto"/>
              <w:bottom w:val="single" w:sz="4" w:space="0" w:color="auto"/>
              <w:right w:val="single" w:sz="4" w:space="0" w:color="auto"/>
            </w:tcBorders>
            <w:vAlign w:val="center"/>
          </w:tcPr>
          <w:p w:rsidR="00DE112D" w:rsidRPr="00DE112D" w:rsidRDefault="00DE112D" w:rsidP="00DE112D">
            <w:pPr>
              <w:spacing w:after="160" w:line="259" w:lineRule="auto"/>
              <w:rPr>
                <w:lang w:eastAsia="en-US"/>
              </w:rPr>
            </w:pP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spacing w:after="160" w:line="259" w:lineRule="auto"/>
              <w:rPr>
                <w:b/>
                <w:lang w:eastAsia="en-US"/>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rPr>
                <w:rFonts w:ascii="Tahoma" w:hAnsi="Tahoma" w:cs="Tahoma"/>
                <w:sz w:val="20"/>
                <w:szCs w:val="20"/>
              </w:rPr>
            </w:pPr>
            <w:r w:rsidRPr="00DE112D">
              <w:rPr>
                <w:rFonts w:ascii="Tahoma" w:hAnsi="Tahoma" w:cs="Tahoma"/>
                <w:sz w:val="20"/>
                <w:szCs w:val="20"/>
              </w:rPr>
              <w:t>Introduction to Occupational Health and Safety</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3</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112D" w:rsidRPr="00DE112D" w:rsidRDefault="00DE112D" w:rsidP="00DE112D">
            <w:pPr>
              <w:jc w:val="center"/>
              <w:rPr>
                <w:rFonts w:ascii="Tahoma" w:hAnsi="Tahoma" w:cs="Tahoma"/>
                <w:sz w:val="20"/>
                <w:szCs w:val="20"/>
              </w:rPr>
            </w:pPr>
            <w:r w:rsidRPr="00DE112D">
              <w:rPr>
                <w:rFonts w:ascii="Tahoma" w:hAnsi="Tahoma" w:cs="Tahoma"/>
                <w:sz w:val="20"/>
                <w:szCs w:val="20"/>
              </w:rPr>
              <w:t>61</w:t>
            </w:r>
          </w:p>
        </w:tc>
      </w:tr>
      <w:tr w:rsidR="005C44A9" w:rsidRPr="00DE112D" w:rsidTr="005C44A9">
        <w:trPr>
          <w:trHeight w:val="213"/>
        </w:trPr>
        <w:tc>
          <w:tcPr>
            <w:tcW w:w="1180" w:type="dxa"/>
            <w:vMerge/>
            <w:tcBorders>
              <w:top w:val="single" w:sz="4" w:space="0" w:color="auto"/>
              <w:left w:val="single" w:sz="4" w:space="0" w:color="auto"/>
              <w:bottom w:val="single" w:sz="4" w:space="0" w:color="auto"/>
              <w:right w:val="single" w:sz="4" w:space="0" w:color="auto"/>
            </w:tcBorders>
            <w:vAlign w:val="center"/>
          </w:tcPr>
          <w:p w:rsidR="005C44A9" w:rsidRPr="00DE112D" w:rsidRDefault="005C44A9" w:rsidP="005C44A9">
            <w:pPr>
              <w:spacing w:after="160" w:line="259" w:lineRule="auto"/>
              <w:rPr>
                <w:lang w:eastAsia="en-US"/>
              </w:rPr>
            </w:pPr>
          </w:p>
        </w:tc>
        <w:tc>
          <w:tcPr>
            <w:tcW w:w="10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spacing w:before="100" w:beforeAutospacing="1" w:after="100" w:afterAutospacing="1"/>
              <w:rPr>
                <w:rFonts w:ascii="Tahoma" w:hAnsi="Tahoma" w:cs="Tahoma"/>
                <w:sz w:val="20"/>
                <w:szCs w:val="20"/>
              </w:rPr>
            </w:pPr>
            <w:r w:rsidRPr="00DE112D">
              <w:rPr>
                <w:rFonts w:ascii="Tahoma" w:hAnsi="Tahoma" w:cs="Tahoma"/>
                <w:b/>
                <w:bCs/>
                <w:sz w:val="20"/>
                <w:szCs w:val="20"/>
              </w:rPr>
              <w:t>Spring</w:t>
            </w: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0764A4" w:rsidRDefault="005C44A9" w:rsidP="005C44A9">
            <w:pPr>
              <w:rPr>
                <w:rFonts w:ascii="Tahoma" w:hAnsi="Tahoma" w:cs="Tahoma"/>
                <w:sz w:val="20"/>
                <w:szCs w:val="20"/>
              </w:rPr>
            </w:pPr>
            <w:r>
              <w:rPr>
                <w:rFonts w:ascii="Tahoma" w:hAnsi="Tahoma" w:cs="Tahoma"/>
                <w:sz w:val="20"/>
                <w:szCs w:val="20"/>
              </w:rPr>
              <w:t>Basi</w:t>
            </w:r>
            <w:r w:rsidRPr="00F07DFE">
              <w:rPr>
                <w:rFonts w:ascii="Tahoma" w:hAnsi="Tahoma" w:cs="Tahoma"/>
                <w:sz w:val="20"/>
                <w:szCs w:val="20"/>
              </w:rPr>
              <w:t xml:space="preserve">c Concepts In Work-Health </w:t>
            </w:r>
            <w:r>
              <w:rPr>
                <w:rFonts w:ascii="Tahoma" w:hAnsi="Tahoma" w:cs="Tahoma"/>
                <w:sz w:val="20"/>
                <w:szCs w:val="20"/>
              </w:rPr>
              <w:t>a</w:t>
            </w:r>
            <w:r w:rsidRPr="00F07DFE">
              <w:rPr>
                <w:rFonts w:ascii="Tahoma" w:hAnsi="Tahoma" w:cs="Tahoma"/>
                <w:sz w:val="20"/>
                <w:szCs w:val="20"/>
              </w:rPr>
              <w:t>nd Safety Relat</w:t>
            </w:r>
            <w:r>
              <w:rPr>
                <w:rFonts w:ascii="Tahoma" w:hAnsi="Tahoma" w:cs="Tahoma"/>
                <w:sz w:val="20"/>
                <w:szCs w:val="20"/>
              </w:rPr>
              <w:t>i</w:t>
            </w:r>
            <w:r w:rsidRPr="00F07DFE">
              <w:rPr>
                <w:rFonts w:ascii="Tahoma" w:hAnsi="Tahoma" w:cs="Tahoma"/>
                <w:sz w:val="20"/>
                <w:szCs w:val="20"/>
              </w:rPr>
              <w:t>onsh</w:t>
            </w:r>
            <w:r>
              <w:rPr>
                <w:rFonts w:ascii="Tahoma" w:hAnsi="Tahoma" w:cs="Tahoma"/>
                <w:sz w:val="20"/>
                <w:szCs w:val="20"/>
              </w:rPr>
              <w:t>i</w:t>
            </w:r>
            <w:r w:rsidRPr="00F07DFE">
              <w:rPr>
                <w:rFonts w:ascii="Tahoma" w:hAnsi="Tahoma" w:cs="Tahoma"/>
                <w:sz w:val="20"/>
                <w:szCs w:val="20"/>
              </w:rPr>
              <w:t>ps</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A415C9" w:rsidRDefault="005C44A9" w:rsidP="005C44A9">
            <w:pPr>
              <w:jc w:val="center"/>
              <w:rPr>
                <w:rFonts w:ascii="Tahoma" w:hAnsi="Tahoma" w:cs="Tahoma"/>
                <w:sz w:val="20"/>
                <w:szCs w:val="20"/>
              </w:rPr>
            </w:pPr>
            <w:r w:rsidRPr="00A415C9">
              <w:rPr>
                <w:rFonts w:ascii="Tahoma" w:hAnsi="Tahoma" w:cs="Tahoma"/>
                <w:sz w:val="20"/>
                <w:szCs w:val="20"/>
              </w:rPr>
              <w:t>3</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A415C9" w:rsidRDefault="005C44A9" w:rsidP="005C44A9">
            <w:pPr>
              <w:jc w:val="center"/>
              <w:rPr>
                <w:rFonts w:ascii="Tahoma" w:hAnsi="Tahoma" w:cs="Tahoma"/>
                <w:sz w:val="20"/>
                <w:szCs w:val="20"/>
              </w:rPr>
            </w:pPr>
            <w:r w:rsidRPr="00A415C9">
              <w:rPr>
                <w:rFonts w:ascii="Tahoma" w:hAnsi="Tahoma" w:cs="Tahoma"/>
                <w:sz w:val="20"/>
                <w:szCs w:val="20"/>
              </w:rPr>
              <w:t>0</w:t>
            </w: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A415C9" w:rsidRDefault="00AC0EDA" w:rsidP="005C44A9">
            <w:pPr>
              <w:jc w:val="center"/>
              <w:rPr>
                <w:rFonts w:ascii="Tahoma" w:hAnsi="Tahoma" w:cs="Tahoma"/>
                <w:sz w:val="20"/>
                <w:szCs w:val="20"/>
              </w:rPr>
            </w:pPr>
            <w:r>
              <w:rPr>
                <w:rFonts w:ascii="Tahoma" w:hAnsi="Tahoma" w:cs="Tahoma"/>
                <w:sz w:val="20"/>
                <w:szCs w:val="20"/>
              </w:rPr>
              <w:t>44</w:t>
            </w:r>
          </w:p>
        </w:tc>
      </w:tr>
      <w:tr w:rsidR="005C44A9" w:rsidRPr="00DE112D" w:rsidTr="005C44A9">
        <w:trPr>
          <w:trHeight w:val="213"/>
        </w:trPr>
        <w:tc>
          <w:tcPr>
            <w:tcW w:w="1180" w:type="dxa"/>
            <w:vMerge/>
            <w:tcBorders>
              <w:top w:val="single" w:sz="4" w:space="0" w:color="auto"/>
              <w:left w:val="single" w:sz="4" w:space="0" w:color="auto"/>
              <w:bottom w:val="single" w:sz="4" w:space="0" w:color="auto"/>
              <w:right w:val="single" w:sz="4" w:space="0" w:color="auto"/>
            </w:tcBorders>
            <w:vAlign w:val="center"/>
          </w:tcPr>
          <w:p w:rsidR="005C44A9" w:rsidRPr="00DE112D" w:rsidRDefault="005C44A9" w:rsidP="005C44A9">
            <w:pPr>
              <w:spacing w:after="160" w:line="259" w:lineRule="auto"/>
              <w:rPr>
                <w:lang w:eastAsia="en-US"/>
              </w:rPr>
            </w:pPr>
          </w:p>
        </w:tc>
        <w:tc>
          <w:tcPr>
            <w:tcW w:w="104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spacing w:after="160" w:line="259" w:lineRule="auto"/>
              <w:rPr>
                <w:b/>
                <w:lang w:eastAsia="en-US"/>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r>
      <w:tr w:rsidR="005C44A9" w:rsidRPr="00DE112D" w:rsidTr="005C44A9">
        <w:trPr>
          <w:trHeight w:val="213"/>
        </w:trPr>
        <w:tc>
          <w:tcPr>
            <w:tcW w:w="1180" w:type="dxa"/>
            <w:tcBorders>
              <w:top w:val="single" w:sz="4" w:space="0" w:color="auto"/>
              <w:left w:val="single" w:sz="4" w:space="0" w:color="auto"/>
              <w:bottom w:val="single" w:sz="4" w:space="0" w:color="auto"/>
              <w:right w:val="single" w:sz="4" w:space="0" w:color="auto"/>
            </w:tcBorders>
            <w:vAlign w:val="center"/>
          </w:tcPr>
          <w:p w:rsidR="005C44A9" w:rsidRPr="00DE112D" w:rsidRDefault="005C44A9" w:rsidP="005C44A9">
            <w:pPr>
              <w:spacing w:after="160" w:line="259" w:lineRule="auto"/>
              <w:rPr>
                <w:rFonts w:ascii="Calibri" w:eastAsia="Calibri" w:hAnsi="Calibri"/>
                <w:lang w:eastAsia="en-US"/>
              </w:rPr>
            </w:pP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spacing w:after="160" w:line="259" w:lineRule="auto"/>
              <w:rPr>
                <w:rFonts w:ascii="Calibri" w:eastAsia="Calibri" w:hAnsi="Calibri"/>
                <w:b/>
                <w:lang w:eastAsia="en-US"/>
              </w:rPr>
            </w:pPr>
          </w:p>
        </w:tc>
        <w:tc>
          <w:tcPr>
            <w:tcW w:w="3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c>
          <w:tcPr>
            <w:tcW w:w="1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C44A9" w:rsidRPr="00DE112D" w:rsidRDefault="005C44A9" w:rsidP="005C44A9">
            <w:pPr>
              <w:rPr>
                <w:rFonts w:ascii="Tahoma" w:hAnsi="Tahoma" w:cs="Tahoma"/>
                <w:sz w:val="20"/>
                <w:szCs w:val="20"/>
              </w:rPr>
            </w:pPr>
          </w:p>
        </w:tc>
      </w:tr>
    </w:tbl>
    <w:p w:rsidR="00741C4B" w:rsidRPr="00741C4B" w:rsidRDefault="00741C4B" w:rsidP="00741C4B">
      <w:pPr>
        <w:rPr>
          <w:bCs/>
        </w:rPr>
      </w:pPr>
    </w:p>
    <w:p w:rsidR="000977B2" w:rsidRPr="00741C4B" w:rsidRDefault="00BC509E" w:rsidP="00B2477B">
      <w:r w:rsidRPr="00BC509E">
        <w:rPr>
          <w:bCs/>
          <w:sz w:val="16"/>
          <w:szCs w:val="16"/>
        </w:rPr>
        <w:tab/>
      </w:r>
      <w:r>
        <w:rPr>
          <w:bCs/>
          <w:sz w:val="16"/>
          <w:szCs w:val="16"/>
        </w:rPr>
        <w:tab/>
      </w:r>
      <w:r w:rsidRPr="00BC509E">
        <w:rPr>
          <w:bCs/>
          <w:sz w:val="16"/>
          <w:szCs w:val="16"/>
        </w:rPr>
        <w:tab/>
      </w:r>
      <w:r w:rsidRPr="00BC509E">
        <w:rPr>
          <w:bCs/>
          <w:sz w:val="16"/>
          <w:szCs w:val="16"/>
        </w:rPr>
        <w:tab/>
      </w:r>
      <w:r w:rsidRPr="00BC509E">
        <w:rPr>
          <w:bCs/>
          <w:sz w:val="16"/>
          <w:szCs w:val="16"/>
        </w:rPr>
        <w:tab/>
      </w:r>
      <w:r w:rsidRPr="00BC509E">
        <w:rPr>
          <w:bCs/>
          <w:sz w:val="16"/>
          <w:szCs w:val="16"/>
        </w:rPr>
        <w:tab/>
      </w:r>
      <w:r w:rsidRPr="00BC509E">
        <w:rPr>
          <w:bCs/>
          <w:sz w:val="16"/>
          <w:szCs w:val="16"/>
        </w:rPr>
        <w:tab/>
      </w:r>
      <w:r w:rsidRPr="00BC509E">
        <w:rPr>
          <w:bCs/>
          <w:sz w:val="16"/>
          <w:szCs w:val="16"/>
        </w:rPr>
        <w:tab/>
      </w:r>
      <w:r w:rsidRPr="00BC509E">
        <w:rPr>
          <w:bCs/>
          <w:sz w:val="16"/>
          <w:szCs w:val="16"/>
        </w:rPr>
        <w:tab/>
      </w:r>
      <w:r w:rsidR="00DE112D">
        <w:rPr>
          <w:bCs/>
          <w:sz w:val="16"/>
          <w:szCs w:val="16"/>
        </w:rPr>
        <w:t>Updated</w:t>
      </w:r>
      <w:r w:rsidRPr="00BC509E">
        <w:rPr>
          <w:bCs/>
          <w:sz w:val="16"/>
          <w:szCs w:val="16"/>
        </w:rPr>
        <w:t xml:space="preserve"> </w:t>
      </w:r>
      <w:r w:rsidRPr="00BC509E">
        <w:rPr>
          <w:bCs/>
          <w:sz w:val="16"/>
          <w:szCs w:val="16"/>
        </w:rPr>
        <w:tab/>
      </w:r>
      <w:r w:rsidR="00741C4B" w:rsidRPr="00BC509E">
        <w:rPr>
          <w:bCs/>
          <w:sz w:val="16"/>
          <w:szCs w:val="16"/>
        </w:rPr>
        <w:t>:</w:t>
      </w:r>
      <w:r w:rsidR="00B1035E" w:rsidRPr="00BC509E">
        <w:rPr>
          <w:bCs/>
          <w:sz w:val="16"/>
          <w:szCs w:val="16"/>
        </w:rPr>
        <w:t xml:space="preserve"> </w:t>
      </w:r>
      <w:r w:rsidR="00AC0EDA">
        <w:rPr>
          <w:bCs/>
          <w:sz w:val="16"/>
          <w:szCs w:val="16"/>
        </w:rPr>
        <w:t>21</w:t>
      </w:r>
      <w:r w:rsidR="00B1035E" w:rsidRPr="00BC509E">
        <w:rPr>
          <w:bCs/>
          <w:sz w:val="16"/>
          <w:szCs w:val="16"/>
        </w:rPr>
        <w:t>.</w:t>
      </w:r>
      <w:r w:rsidR="00AF582D">
        <w:rPr>
          <w:bCs/>
          <w:sz w:val="16"/>
          <w:szCs w:val="16"/>
        </w:rPr>
        <w:t>02.2018</w:t>
      </w:r>
    </w:p>
    <w:sectPr w:rsidR="000977B2" w:rsidRPr="00741C4B" w:rsidSect="00AC0EDA">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IDFont+F1">
    <w:panose1 w:val="00000000000000000000"/>
    <w:charset w:val="A2"/>
    <w:family w:val="auto"/>
    <w:notTrueType/>
    <w:pitch w:val="default"/>
    <w:sig w:usb0="00000005" w:usb1="00000000" w:usb2="00000000" w:usb3="00000000" w:csb0="00000010" w:csb1="00000000"/>
  </w:font>
  <w:font w:name="AmbleRegular">
    <w:altName w:val="Times New Roman"/>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E11"/>
    <w:multiLevelType w:val="hybridMultilevel"/>
    <w:tmpl w:val="B0182056"/>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3676B5D"/>
    <w:multiLevelType w:val="hybridMultilevel"/>
    <w:tmpl w:val="F8DCA696"/>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260E22C1"/>
    <w:multiLevelType w:val="hybridMultilevel"/>
    <w:tmpl w:val="F7E48A6C"/>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336F758D"/>
    <w:multiLevelType w:val="multilevel"/>
    <w:tmpl w:val="B594851C"/>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4">
    <w:nsid w:val="42404C2B"/>
    <w:multiLevelType w:val="multilevel"/>
    <w:tmpl w:val="8E943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67665"/>
    <w:multiLevelType w:val="hybridMultilevel"/>
    <w:tmpl w:val="511CF23A"/>
    <w:lvl w:ilvl="0" w:tplc="CFCA2B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5B047CA5"/>
    <w:multiLevelType w:val="hybridMultilevel"/>
    <w:tmpl w:val="4342886E"/>
    <w:lvl w:ilvl="0" w:tplc="041F0015">
      <w:start w:val="1"/>
      <w:numFmt w:val="upperLetter"/>
      <w:lvlText w:val="%1."/>
      <w:lvlJc w:val="left"/>
      <w:pPr>
        <w:ind w:left="7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5CE878FC"/>
    <w:multiLevelType w:val="multilevel"/>
    <w:tmpl w:val="A9046C4E"/>
    <w:lvl w:ilvl="0">
      <w:start w:val="1"/>
      <w:numFmt w:val="decimal"/>
      <w:lvlText w:val="%1."/>
      <w:lvlJc w:val="left"/>
      <w:pPr>
        <w:ind w:left="540" w:hanging="54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5F4B053B"/>
    <w:multiLevelType w:val="multilevel"/>
    <w:tmpl w:val="B594851C"/>
    <w:lvl w:ilvl="0">
      <w:start w:val="7"/>
      <w:numFmt w:val="decimal"/>
      <w:lvlText w:val="%1."/>
      <w:lvlJc w:val="left"/>
      <w:pPr>
        <w:ind w:left="540" w:hanging="54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nsid w:val="6BD630C1"/>
    <w:multiLevelType w:val="hybridMultilevel"/>
    <w:tmpl w:val="27067D02"/>
    <w:lvl w:ilvl="0" w:tplc="CFCA2B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D355031"/>
    <w:multiLevelType w:val="multilevel"/>
    <w:tmpl w:val="B594851C"/>
    <w:lvl w:ilvl="0">
      <w:start w:val="7"/>
      <w:numFmt w:val="decimal"/>
      <w:lvlText w:val="%1."/>
      <w:lvlJc w:val="left"/>
      <w:pPr>
        <w:ind w:left="540" w:hanging="54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9"/>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hyphenationZone w:val="425"/>
  <w:characterSpacingControl w:val="doNotCompress"/>
  <w:savePreviewPicture/>
  <w:compat>
    <w:compatSetting w:name="compatibilityMode" w:uri="http://schemas.microsoft.com/office/word" w:val="12"/>
  </w:compat>
  <w:rsids>
    <w:rsidRoot w:val="00003BD3"/>
    <w:rsid w:val="00003BD3"/>
    <w:rsid w:val="00007A10"/>
    <w:rsid w:val="00032F23"/>
    <w:rsid w:val="000525D0"/>
    <w:rsid w:val="000977B2"/>
    <w:rsid w:val="000D37E7"/>
    <w:rsid w:val="00113A86"/>
    <w:rsid w:val="0013519F"/>
    <w:rsid w:val="00146204"/>
    <w:rsid w:val="001761FD"/>
    <w:rsid w:val="001D4FB9"/>
    <w:rsid w:val="001D62E7"/>
    <w:rsid w:val="001F4B53"/>
    <w:rsid w:val="002111EE"/>
    <w:rsid w:val="0022289C"/>
    <w:rsid w:val="0023017C"/>
    <w:rsid w:val="00304BCA"/>
    <w:rsid w:val="003237D2"/>
    <w:rsid w:val="00335CE8"/>
    <w:rsid w:val="00342F88"/>
    <w:rsid w:val="00357E92"/>
    <w:rsid w:val="00374079"/>
    <w:rsid w:val="003943EE"/>
    <w:rsid w:val="003C0FB9"/>
    <w:rsid w:val="003D57BB"/>
    <w:rsid w:val="003E7BAD"/>
    <w:rsid w:val="00417D56"/>
    <w:rsid w:val="00512916"/>
    <w:rsid w:val="00512F0C"/>
    <w:rsid w:val="00541973"/>
    <w:rsid w:val="00551357"/>
    <w:rsid w:val="00555DD1"/>
    <w:rsid w:val="00570F8C"/>
    <w:rsid w:val="005A7AF3"/>
    <w:rsid w:val="005C44A9"/>
    <w:rsid w:val="005D5347"/>
    <w:rsid w:val="006038B2"/>
    <w:rsid w:val="00681CFC"/>
    <w:rsid w:val="00700CFB"/>
    <w:rsid w:val="00741C4B"/>
    <w:rsid w:val="00772FE5"/>
    <w:rsid w:val="007B4AE1"/>
    <w:rsid w:val="007C4BA5"/>
    <w:rsid w:val="007C64CA"/>
    <w:rsid w:val="007D7D14"/>
    <w:rsid w:val="0083598E"/>
    <w:rsid w:val="008400A4"/>
    <w:rsid w:val="0085417E"/>
    <w:rsid w:val="00871DBC"/>
    <w:rsid w:val="008B4220"/>
    <w:rsid w:val="008B777B"/>
    <w:rsid w:val="008C581F"/>
    <w:rsid w:val="008F1D69"/>
    <w:rsid w:val="0093389C"/>
    <w:rsid w:val="00981819"/>
    <w:rsid w:val="0098661A"/>
    <w:rsid w:val="009F1D9F"/>
    <w:rsid w:val="00A11089"/>
    <w:rsid w:val="00A11843"/>
    <w:rsid w:val="00A37AF6"/>
    <w:rsid w:val="00A86AF6"/>
    <w:rsid w:val="00AC0EDA"/>
    <w:rsid w:val="00AF3169"/>
    <w:rsid w:val="00AF55D2"/>
    <w:rsid w:val="00AF582D"/>
    <w:rsid w:val="00B1035E"/>
    <w:rsid w:val="00B2477B"/>
    <w:rsid w:val="00B55A24"/>
    <w:rsid w:val="00BB102F"/>
    <w:rsid w:val="00BB6BB6"/>
    <w:rsid w:val="00BB7F66"/>
    <w:rsid w:val="00BC509E"/>
    <w:rsid w:val="00C01429"/>
    <w:rsid w:val="00C10562"/>
    <w:rsid w:val="00C164E9"/>
    <w:rsid w:val="00C6145B"/>
    <w:rsid w:val="00CA5642"/>
    <w:rsid w:val="00CF2691"/>
    <w:rsid w:val="00D44758"/>
    <w:rsid w:val="00D4534D"/>
    <w:rsid w:val="00DA60E4"/>
    <w:rsid w:val="00DC3085"/>
    <w:rsid w:val="00DE112D"/>
    <w:rsid w:val="00DE553C"/>
    <w:rsid w:val="00E37856"/>
    <w:rsid w:val="00E9560D"/>
    <w:rsid w:val="00EB638E"/>
    <w:rsid w:val="00EC26AE"/>
    <w:rsid w:val="00ED0C79"/>
    <w:rsid w:val="00ED4116"/>
    <w:rsid w:val="00F2430F"/>
    <w:rsid w:val="00F36305"/>
    <w:rsid w:val="00F400FC"/>
    <w:rsid w:val="00F60B53"/>
    <w:rsid w:val="00F6564C"/>
    <w:rsid w:val="00FF0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E68D6-786B-49CD-8816-A6035D2F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D4534D"/>
    <w:pPr>
      <w:ind w:left="720"/>
      <w:contextualSpacing/>
    </w:pPr>
    <w:rPr>
      <w:rFonts w:ascii="Calibri" w:hAnsi="Calibri"/>
    </w:rPr>
  </w:style>
  <w:style w:type="paragraph" w:styleId="ListeParagraf">
    <w:name w:val="List Paragraph"/>
    <w:basedOn w:val="Normal"/>
    <w:uiPriority w:val="34"/>
    <w:qFormat/>
    <w:rsid w:val="008B4220"/>
    <w:pPr>
      <w:ind w:left="720"/>
      <w:contextualSpacing/>
    </w:pPr>
  </w:style>
  <w:style w:type="character" w:styleId="Kpr">
    <w:name w:val="Hyperlink"/>
    <w:basedOn w:val="VarsaylanParagrafYazTipi"/>
    <w:uiPriority w:val="99"/>
    <w:unhideWhenUsed/>
    <w:rsid w:val="00032F23"/>
    <w:rPr>
      <w:color w:val="0000FF" w:themeColor="hyperlink"/>
      <w:u w:val="single"/>
    </w:rPr>
  </w:style>
  <w:style w:type="character" w:customStyle="1" w:styleId="apple-converted-space">
    <w:name w:val="apple-converted-space"/>
    <w:basedOn w:val="VarsaylanParagrafYazTipi"/>
    <w:rsid w:val="007C64CA"/>
  </w:style>
  <w:style w:type="paragraph" w:styleId="BalonMetni">
    <w:name w:val="Balloon Text"/>
    <w:basedOn w:val="Normal"/>
    <w:link w:val="BalonMetniChar"/>
    <w:uiPriority w:val="99"/>
    <w:semiHidden/>
    <w:unhideWhenUsed/>
    <w:rsid w:val="001761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61F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5007">
      <w:bodyDiv w:val="1"/>
      <w:marLeft w:val="0"/>
      <w:marRight w:val="0"/>
      <w:marTop w:val="0"/>
      <w:marBottom w:val="0"/>
      <w:divBdr>
        <w:top w:val="none" w:sz="0" w:space="0" w:color="auto"/>
        <w:left w:val="none" w:sz="0" w:space="0" w:color="auto"/>
        <w:bottom w:val="none" w:sz="0" w:space="0" w:color="auto"/>
        <w:right w:val="none" w:sz="0" w:space="0" w:color="auto"/>
      </w:divBdr>
      <w:divsChild>
        <w:div w:id="71053506">
          <w:marLeft w:val="90"/>
          <w:marRight w:val="0"/>
          <w:marTop w:val="0"/>
          <w:marBottom w:val="0"/>
          <w:divBdr>
            <w:top w:val="none" w:sz="0" w:space="0" w:color="auto"/>
            <w:left w:val="none" w:sz="0" w:space="0" w:color="auto"/>
            <w:bottom w:val="none" w:sz="0" w:space="0" w:color="auto"/>
            <w:right w:val="none" w:sz="0" w:space="0" w:color="auto"/>
          </w:divBdr>
        </w:div>
      </w:divsChild>
    </w:div>
    <w:div w:id="669018054">
      <w:bodyDiv w:val="1"/>
      <w:marLeft w:val="0"/>
      <w:marRight w:val="0"/>
      <w:marTop w:val="0"/>
      <w:marBottom w:val="0"/>
      <w:divBdr>
        <w:top w:val="none" w:sz="0" w:space="0" w:color="auto"/>
        <w:left w:val="none" w:sz="0" w:space="0" w:color="auto"/>
        <w:bottom w:val="none" w:sz="0" w:space="0" w:color="auto"/>
        <w:right w:val="none" w:sz="0" w:space="0" w:color="auto"/>
      </w:divBdr>
      <w:divsChild>
        <w:div w:id="553660020">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409741254">
          <w:marLeft w:val="0"/>
          <w:marRight w:val="0"/>
          <w:marTop w:val="0"/>
          <w:marBottom w:val="0"/>
          <w:divBdr>
            <w:top w:val="none" w:sz="0" w:space="0" w:color="auto"/>
            <w:left w:val="none" w:sz="0" w:space="0" w:color="auto"/>
            <w:bottom w:val="none" w:sz="0" w:space="0" w:color="auto"/>
            <w:right w:val="none" w:sz="0" w:space="0" w:color="auto"/>
          </w:divBdr>
        </w:div>
        <w:div w:id="1581986536">
          <w:marLeft w:val="0"/>
          <w:marRight w:val="0"/>
          <w:marTop w:val="0"/>
          <w:marBottom w:val="0"/>
          <w:divBdr>
            <w:top w:val="none" w:sz="0" w:space="0" w:color="auto"/>
            <w:left w:val="none" w:sz="0" w:space="0" w:color="auto"/>
            <w:bottom w:val="none" w:sz="0" w:space="0" w:color="auto"/>
            <w:right w:val="none" w:sz="0" w:space="0" w:color="auto"/>
          </w:divBdr>
        </w:div>
        <w:div w:id="244922463">
          <w:marLeft w:val="0"/>
          <w:marRight w:val="0"/>
          <w:marTop w:val="0"/>
          <w:marBottom w:val="0"/>
          <w:divBdr>
            <w:top w:val="none" w:sz="0" w:space="0" w:color="auto"/>
            <w:left w:val="none" w:sz="0" w:space="0" w:color="auto"/>
            <w:bottom w:val="none" w:sz="0" w:space="0" w:color="auto"/>
            <w:right w:val="none" w:sz="0" w:space="0" w:color="auto"/>
          </w:divBdr>
        </w:div>
        <w:div w:id="1079908471">
          <w:marLeft w:val="0"/>
          <w:marRight w:val="0"/>
          <w:marTop w:val="0"/>
          <w:marBottom w:val="0"/>
          <w:divBdr>
            <w:top w:val="none" w:sz="0" w:space="0" w:color="auto"/>
            <w:left w:val="none" w:sz="0" w:space="0" w:color="auto"/>
            <w:bottom w:val="none" w:sz="0" w:space="0" w:color="auto"/>
            <w:right w:val="none" w:sz="0" w:space="0" w:color="auto"/>
          </w:divBdr>
        </w:div>
      </w:divsChild>
    </w:div>
    <w:div w:id="719019553">
      <w:bodyDiv w:val="1"/>
      <w:marLeft w:val="0"/>
      <w:marRight w:val="0"/>
      <w:marTop w:val="0"/>
      <w:marBottom w:val="0"/>
      <w:divBdr>
        <w:top w:val="none" w:sz="0" w:space="0" w:color="auto"/>
        <w:left w:val="none" w:sz="0" w:space="0" w:color="auto"/>
        <w:bottom w:val="none" w:sz="0" w:space="0" w:color="auto"/>
        <w:right w:val="none" w:sz="0" w:space="0" w:color="auto"/>
      </w:divBdr>
      <w:divsChild>
        <w:div w:id="1104888226">
          <w:marLeft w:val="0"/>
          <w:marRight w:val="0"/>
          <w:marTop w:val="0"/>
          <w:marBottom w:val="0"/>
          <w:divBdr>
            <w:top w:val="none" w:sz="0" w:space="0" w:color="auto"/>
            <w:left w:val="none" w:sz="0" w:space="0" w:color="auto"/>
            <w:bottom w:val="none" w:sz="0" w:space="0" w:color="auto"/>
            <w:right w:val="none" w:sz="0" w:space="0" w:color="auto"/>
          </w:divBdr>
          <w:divsChild>
            <w:div w:id="1878463865">
              <w:marLeft w:val="-45"/>
              <w:marRight w:val="0"/>
              <w:marTop w:val="0"/>
              <w:marBottom w:val="0"/>
              <w:divBdr>
                <w:top w:val="none" w:sz="0" w:space="0" w:color="auto"/>
                <w:left w:val="none" w:sz="0" w:space="0" w:color="auto"/>
                <w:bottom w:val="none" w:sz="0" w:space="0" w:color="auto"/>
                <w:right w:val="none" w:sz="0" w:space="0" w:color="auto"/>
              </w:divBdr>
            </w:div>
          </w:divsChild>
        </w:div>
        <w:div w:id="2026401870">
          <w:marLeft w:val="0"/>
          <w:marRight w:val="0"/>
          <w:marTop w:val="0"/>
          <w:marBottom w:val="0"/>
          <w:divBdr>
            <w:top w:val="none" w:sz="0" w:space="0" w:color="auto"/>
            <w:left w:val="none" w:sz="0" w:space="0" w:color="auto"/>
            <w:bottom w:val="none" w:sz="0" w:space="0" w:color="auto"/>
            <w:right w:val="none" w:sz="0" w:space="0" w:color="auto"/>
          </w:divBdr>
        </w:div>
        <w:div w:id="187258107">
          <w:marLeft w:val="0"/>
          <w:marRight w:val="0"/>
          <w:marTop w:val="0"/>
          <w:marBottom w:val="0"/>
          <w:divBdr>
            <w:top w:val="none" w:sz="0" w:space="0" w:color="auto"/>
            <w:left w:val="none" w:sz="0" w:space="0" w:color="auto"/>
            <w:bottom w:val="none" w:sz="0" w:space="0" w:color="auto"/>
            <w:right w:val="none" w:sz="0" w:space="0" w:color="auto"/>
          </w:divBdr>
        </w:div>
        <w:div w:id="1939678717">
          <w:marLeft w:val="0"/>
          <w:marRight w:val="0"/>
          <w:marTop w:val="0"/>
          <w:marBottom w:val="0"/>
          <w:divBdr>
            <w:top w:val="none" w:sz="0" w:space="0" w:color="auto"/>
            <w:left w:val="none" w:sz="0" w:space="0" w:color="auto"/>
            <w:bottom w:val="none" w:sz="0" w:space="0" w:color="auto"/>
            <w:right w:val="none" w:sz="0" w:space="0" w:color="auto"/>
          </w:divBdr>
          <w:divsChild>
            <w:div w:id="1044478167">
              <w:marLeft w:val="-45"/>
              <w:marRight w:val="0"/>
              <w:marTop w:val="0"/>
              <w:marBottom w:val="0"/>
              <w:divBdr>
                <w:top w:val="none" w:sz="0" w:space="0" w:color="auto"/>
                <w:left w:val="none" w:sz="0" w:space="0" w:color="auto"/>
                <w:bottom w:val="none" w:sz="0" w:space="0" w:color="auto"/>
                <w:right w:val="none" w:sz="0" w:space="0" w:color="auto"/>
              </w:divBdr>
            </w:div>
          </w:divsChild>
        </w:div>
        <w:div w:id="1958371045">
          <w:marLeft w:val="0"/>
          <w:marRight w:val="0"/>
          <w:marTop w:val="0"/>
          <w:marBottom w:val="0"/>
          <w:divBdr>
            <w:top w:val="none" w:sz="0" w:space="0" w:color="auto"/>
            <w:left w:val="none" w:sz="0" w:space="0" w:color="auto"/>
            <w:bottom w:val="none" w:sz="0" w:space="0" w:color="auto"/>
            <w:right w:val="none" w:sz="0" w:space="0" w:color="auto"/>
          </w:divBdr>
        </w:div>
        <w:div w:id="715086738">
          <w:marLeft w:val="0"/>
          <w:marRight w:val="0"/>
          <w:marTop w:val="0"/>
          <w:marBottom w:val="0"/>
          <w:divBdr>
            <w:top w:val="none" w:sz="0" w:space="0" w:color="auto"/>
            <w:left w:val="none" w:sz="0" w:space="0" w:color="auto"/>
            <w:bottom w:val="none" w:sz="0" w:space="0" w:color="auto"/>
            <w:right w:val="none" w:sz="0" w:space="0" w:color="auto"/>
          </w:divBdr>
        </w:div>
        <w:div w:id="875390231">
          <w:marLeft w:val="0"/>
          <w:marRight w:val="0"/>
          <w:marTop w:val="0"/>
          <w:marBottom w:val="0"/>
          <w:divBdr>
            <w:top w:val="none" w:sz="0" w:space="0" w:color="auto"/>
            <w:left w:val="none" w:sz="0" w:space="0" w:color="auto"/>
            <w:bottom w:val="none" w:sz="0" w:space="0" w:color="auto"/>
            <w:right w:val="none" w:sz="0" w:space="0" w:color="auto"/>
          </w:divBdr>
          <w:divsChild>
            <w:div w:id="26688567">
              <w:marLeft w:val="-45"/>
              <w:marRight w:val="0"/>
              <w:marTop w:val="0"/>
              <w:marBottom w:val="0"/>
              <w:divBdr>
                <w:top w:val="none" w:sz="0" w:space="0" w:color="auto"/>
                <w:left w:val="none" w:sz="0" w:space="0" w:color="auto"/>
                <w:bottom w:val="none" w:sz="0" w:space="0" w:color="auto"/>
                <w:right w:val="none" w:sz="0" w:space="0" w:color="auto"/>
              </w:divBdr>
            </w:div>
          </w:divsChild>
        </w:div>
        <w:div w:id="1489714094">
          <w:marLeft w:val="0"/>
          <w:marRight w:val="0"/>
          <w:marTop w:val="0"/>
          <w:marBottom w:val="0"/>
          <w:divBdr>
            <w:top w:val="none" w:sz="0" w:space="0" w:color="auto"/>
            <w:left w:val="none" w:sz="0" w:space="0" w:color="auto"/>
            <w:bottom w:val="none" w:sz="0" w:space="0" w:color="auto"/>
            <w:right w:val="none" w:sz="0" w:space="0" w:color="auto"/>
          </w:divBdr>
        </w:div>
        <w:div w:id="748507213">
          <w:marLeft w:val="0"/>
          <w:marRight w:val="0"/>
          <w:marTop w:val="0"/>
          <w:marBottom w:val="0"/>
          <w:divBdr>
            <w:top w:val="none" w:sz="0" w:space="0" w:color="auto"/>
            <w:left w:val="none" w:sz="0" w:space="0" w:color="auto"/>
            <w:bottom w:val="none" w:sz="0" w:space="0" w:color="auto"/>
            <w:right w:val="none" w:sz="0" w:space="0" w:color="auto"/>
          </w:divBdr>
        </w:div>
        <w:div w:id="1442072837">
          <w:marLeft w:val="0"/>
          <w:marRight w:val="0"/>
          <w:marTop w:val="0"/>
          <w:marBottom w:val="0"/>
          <w:divBdr>
            <w:top w:val="none" w:sz="0" w:space="0" w:color="auto"/>
            <w:left w:val="none" w:sz="0" w:space="0" w:color="auto"/>
            <w:bottom w:val="none" w:sz="0" w:space="0" w:color="auto"/>
            <w:right w:val="none" w:sz="0" w:space="0" w:color="auto"/>
          </w:divBdr>
          <w:divsChild>
            <w:div w:id="1254439629">
              <w:marLeft w:val="-45"/>
              <w:marRight w:val="0"/>
              <w:marTop w:val="0"/>
              <w:marBottom w:val="0"/>
              <w:divBdr>
                <w:top w:val="none" w:sz="0" w:space="0" w:color="auto"/>
                <w:left w:val="none" w:sz="0" w:space="0" w:color="auto"/>
                <w:bottom w:val="none" w:sz="0" w:space="0" w:color="auto"/>
                <w:right w:val="none" w:sz="0" w:space="0" w:color="auto"/>
              </w:divBdr>
            </w:div>
          </w:divsChild>
        </w:div>
        <w:div w:id="1345130897">
          <w:marLeft w:val="0"/>
          <w:marRight w:val="0"/>
          <w:marTop w:val="0"/>
          <w:marBottom w:val="0"/>
          <w:divBdr>
            <w:top w:val="none" w:sz="0" w:space="0" w:color="auto"/>
            <w:left w:val="none" w:sz="0" w:space="0" w:color="auto"/>
            <w:bottom w:val="none" w:sz="0" w:space="0" w:color="auto"/>
            <w:right w:val="none" w:sz="0" w:space="0" w:color="auto"/>
          </w:divBdr>
        </w:div>
        <w:div w:id="2034765584">
          <w:marLeft w:val="0"/>
          <w:marRight w:val="0"/>
          <w:marTop w:val="0"/>
          <w:marBottom w:val="0"/>
          <w:divBdr>
            <w:top w:val="none" w:sz="0" w:space="0" w:color="auto"/>
            <w:left w:val="none" w:sz="0" w:space="0" w:color="auto"/>
            <w:bottom w:val="none" w:sz="0" w:space="0" w:color="auto"/>
            <w:right w:val="none" w:sz="0" w:space="0" w:color="auto"/>
          </w:divBdr>
        </w:div>
        <w:div w:id="1923102738">
          <w:marLeft w:val="0"/>
          <w:marRight w:val="0"/>
          <w:marTop w:val="0"/>
          <w:marBottom w:val="0"/>
          <w:divBdr>
            <w:top w:val="none" w:sz="0" w:space="0" w:color="auto"/>
            <w:left w:val="none" w:sz="0" w:space="0" w:color="auto"/>
            <w:bottom w:val="none" w:sz="0" w:space="0" w:color="auto"/>
            <w:right w:val="none" w:sz="0" w:space="0" w:color="auto"/>
          </w:divBdr>
          <w:divsChild>
            <w:div w:id="1986621664">
              <w:marLeft w:val="-45"/>
              <w:marRight w:val="0"/>
              <w:marTop w:val="0"/>
              <w:marBottom w:val="0"/>
              <w:divBdr>
                <w:top w:val="none" w:sz="0" w:space="0" w:color="auto"/>
                <w:left w:val="none" w:sz="0" w:space="0" w:color="auto"/>
                <w:bottom w:val="none" w:sz="0" w:space="0" w:color="auto"/>
                <w:right w:val="none" w:sz="0" w:space="0" w:color="auto"/>
              </w:divBdr>
            </w:div>
          </w:divsChild>
        </w:div>
        <w:div w:id="451753574">
          <w:marLeft w:val="0"/>
          <w:marRight w:val="0"/>
          <w:marTop w:val="0"/>
          <w:marBottom w:val="0"/>
          <w:divBdr>
            <w:top w:val="none" w:sz="0" w:space="0" w:color="auto"/>
            <w:left w:val="none" w:sz="0" w:space="0" w:color="auto"/>
            <w:bottom w:val="none" w:sz="0" w:space="0" w:color="auto"/>
            <w:right w:val="none" w:sz="0" w:space="0" w:color="auto"/>
          </w:divBdr>
        </w:div>
        <w:div w:id="295380677">
          <w:marLeft w:val="0"/>
          <w:marRight w:val="0"/>
          <w:marTop w:val="0"/>
          <w:marBottom w:val="0"/>
          <w:divBdr>
            <w:top w:val="none" w:sz="0" w:space="0" w:color="auto"/>
            <w:left w:val="none" w:sz="0" w:space="0" w:color="auto"/>
            <w:bottom w:val="none" w:sz="0" w:space="0" w:color="auto"/>
            <w:right w:val="none" w:sz="0" w:space="0" w:color="auto"/>
          </w:divBdr>
        </w:div>
        <w:div w:id="1183545276">
          <w:marLeft w:val="0"/>
          <w:marRight w:val="0"/>
          <w:marTop w:val="0"/>
          <w:marBottom w:val="0"/>
          <w:divBdr>
            <w:top w:val="none" w:sz="0" w:space="0" w:color="auto"/>
            <w:left w:val="none" w:sz="0" w:space="0" w:color="auto"/>
            <w:bottom w:val="none" w:sz="0" w:space="0" w:color="auto"/>
            <w:right w:val="none" w:sz="0" w:space="0" w:color="auto"/>
          </w:divBdr>
          <w:divsChild>
            <w:div w:id="1518157266">
              <w:marLeft w:val="-45"/>
              <w:marRight w:val="0"/>
              <w:marTop w:val="0"/>
              <w:marBottom w:val="0"/>
              <w:divBdr>
                <w:top w:val="none" w:sz="0" w:space="0" w:color="auto"/>
                <w:left w:val="none" w:sz="0" w:space="0" w:color="auto"/>
                <w:bottom w:val="none" w:sz="0" w:space="0" w:color="auto"/>
                <w:right w:val="none" w:sz="0" w:space="0" w:color="auto"/>
              </w:divBdr>
            </w:div>
          </w:divsChild>
        </w:div>
        <w:div w:id="608851155">
          <w:marLeft w:val="0"/>
          <w:marRight w:val="0"/>
          <w:marTop w:val="0"/>
          <w:marBottom w:val="0"/>
          <w:divBdr>
            <w:top w:val="none" w:sz="0" w:space="0" w:color="auto"/>
            <w:left w:val="none" w:sz="0" w:space="0" w:color="auto"/>
            <w:bottom w:val="none" w:sz="0" w:space="0" w:color="auto"/>
            <w:right w:val="none" w:sz="0" w:space="0" w:color="auto"/>
          </w:divBdr>
        </w:div>
        <w:div w:id="1208907055">
          <w:marLeft w:val="0"/>
          <w:marRight w:val="0"/>
          <w:marTop w:val="0"/>
          <w:marBottom w:val="0"/>
          <w:divBdr>
            <w:top w:val="none" w:sz="0" w:space="0" w:color="auto"/>
            <w:left w:val="none" w:sz="0" w:space="0" w:color="auto"/>
            <w:bottom w:val="none" w:sz="0" w:space="0" w:color="auto"/>
            <w:right w:val="none" w:sz="0" w:space="0" w:color="auto"/>
          </w:divBdr>
        </w:div>
        <w:div w:id="954944345">
          <w:marLeft w:val="0"/>
          <w:marRight w:val="0"/>
          <w:marTop w:val="0"/>
          <w:marBottom w:val="0"/>
          <w:divBdr>
            <w:top w:val="none" w:sz="0" w:space="0" w:color="auto"/>
            <w:left w:val="none" w:sz="0" w:space="0" w:color="auto"/>
            <w:bottom w:val="none" w:sz="0" w:space="0" w:color="auto"/>
            <w:right w:val="none" w:sz="0" w:space="0" w:color="auto"/>
          </w:divBdr>
          <w:divsChild>
            <w:div w:id="800151219">
              <w:marLeft w:val="-45"/>
              <w:marRight w:val="0"/>
              <w:marTop w:val="0"/>
              <w:marBottom w:val="0"/>
              <w:divBdr>
                <w:top w:val="none" w:sz="0" w:space="0" w:color="auto"/>
                <w:left w:val="none" w:sz="0" w:space="0" w:color="auto"/>
                <w:bottom w:val="none" w:sz="0" w:space="0" w:color="auto"/>
                <w:right w:val="none" w:sz="0" w:space="0" w:color="auto"/>
              </w:divBdr>
            </w:div>
          </w:divsChild>
        </w:div>
        <w:div w:id="753742416">
          <w:marLeft w:val="0"/>
          <w:marRight w:val="0"/>
          <w:marTop w:val="0"/>
          <w:marBottom w:val="0"/>
          <w:divBdr>
            <w:top w:val="none" w:sz="0" w:space="0" w:color="auto"/>
            <w:left w:val="none" w:sz="0" w:space="0" w:color="auto"/>
            <w:bottom w:val="none" w:sz="0" w:space="0" w:color="auto"/>
            <w:right w:val="none" w:sz="0" w:space="0" w:color="auto"/>
          </w:divBdr>
        </w:div>
        <w:div w:id="1078013323">
          <w:marLeft w:val="0"/>
          <w:marRight w:val="0"/>
          <w:marTop w:val="0"/>
          <w:marBottom w:val="0"/>
          <w:divBdr>
            <w:top w:val="none" w:sz="0" w:space="0" w:color="auto"/>
            <w:left w:val="none" w:sz="0" w:space="0" w:color="auto"/>
            <w:bottom w:val="none" w:sz="0" w:space="0" w:color="auto"/>
            <w:right w:val="none" w:sz="0" w:space="0" w:color="auto"/>
          </w:divBdr>
        </w:div>
        <w:div w:id="253250427">
          <w:marLeft w:val="0"/>
          <w:marRight w:val="0"/>
          <w:marTop w:val="0"/>
          <w:marBottom w:val="0"/>
          <w:divBdr>
            <w:top w:val="none" w:sz="0" w:space="0" w:color="auto"/>
            <w:left w:val="none" w:sz="0" w:space="0" w:color="auto"/>
            <w:bottom w:val="none" w:sz="0" w:space="0" w:color="auto"/>
            <w:right w:val="none" w:sz="0" w:space="0" w:color="auto"/>
          </w:divBdr>
          <w:divsChild>
            <w:div w:id="1134909353">
              <w:marLeft w:val="-45"/>
              <w:marRight w:val="0"/>
              <w:marTop w:val="0"/>
              <w:marBottom w:val="0"/>
              <w:divBdr>
                <w:top w:val="none" w:sz="0" w:space="0" w:color="auto"/>
                <w:left w:val="none" w:sz="0" w:space="0" w:color="auto"/>
                <w:bottom w:val="none" w:sz="0" w:space="0" w:color="auto"/>
                <w:right w:val="none" w:sz="0" w:space="0" w:color="auto"/>
              </w:divBdr>
            </w:div>
          </w:divsChild>
        </w:div>
        <w:div w:id="1411349452">
          <w:marLeft w:val="0"/>
          <w:marRight w:val="0"/>
          <w:marTop w:val="0"/>
          <w:marBottom w:val="0"/>
          <w:divBdr>
            <w:top w:val="none" w:sz="0" w:space="0" w:color="auto"/>
            <w:left w:val="none" w:sz="0" w:space="0" w:color="auto"/>
            <w:bottom w:val="none" w:sz="0" w:space="0" w:color="auto"/>
            <w:right w:val="none" w:sz="0" w:space="0" w:color="auto"/>
          </w:divBdr>
        </w:div>
        <w:div w:id="2006395483">
          <w:marLeft w:val="0"/>
          <w:marRight w:val="0"/>
          <w:marTop w:val="0"/>
          <w:marBottom w:val="0"/>
          <w:divBdr>
            <w:top w:val="none" w:sz="0" w:space="0" w:color="auto"/>
            <w:left w:val="none" w:sz="0" w:space="0" w:color="auto"/>
            <w:bottom w:val="none" w:sz="0" w:space="0" w:color="auto"/>
            <w:right w:val="none" w:sz="0" w:space="0" w:color="auto"/>
          </w:divBdr>
        </w:div>
        <w:div w:id="944386625">
          <w:marLeft w:val="0"/>
          <w:marRight w:val="0"/>
          <w:marTop w:val="0"/>
          <w:marBottom w:val="0"/>
          <w:divBdr>
            <w:top w:val="none" w:sz="0" w:space="0" w:color="auto"/>
            <w:left w:val="none" w:sz="0" w:space="0" w:color="auto"/>
            <w:bottom w:val="none" w:sz="0" w:space="0" w:color="auto"/>
            <w:right w:val="none" w:sz="0" w:space="0" w:color="auto"/>
          </w:divBdr>
          <w:divsChild>
            <w:div w:id="2139369086">
              <w:marLeft w:val="-45"/>
              <w:marRight w:val="0"/>
              <w:marTop w:val="0"/>
              <w:marBottom w:val="0"/>
              <w:divBdr>
                <w:top w:val="none" w:sz="0" w:space="0" w:color="auto"/>
                <w:left w:val="none" w:sz="0" w:space="0" w:color="auto"/>
                <w:bottom w:val="none" w:sz="0" w:space="0" w:color="auto"/>
                <w:right w:val="none" w:sz="0" w:space="0" w:color="auto"/>
              </w:divBdr>
            </w:div>
          </w:divsChild>
        </w:div>
        <w:div w:id="1954901165">
          <w:marLeft w:val="0"/>
          <w:marRight w:val="0"/>
          <w:marTop w:val="0"/>
          <w:marBottom w:val="0"/>
          <w:divBdr>
            <w:top w:val="none" w:sz="0" w:space="0" w:color="auto"/>
            <w:left w:val="none" w:sz="0" w:space="0" w:color="auto"/>
            <w:bottom w:val="none" w:sz="0" w:space="0" w:color="auto"/>
            <w:right w:val="none" w:sz="0" w:space="0" w:color="auto"/>
          </w:divBdr>
        </w:div>
        <w:div w:id="1682000986">
          <w:marLeft w:val="0"/>
          <w:marRight w:val="0"/>
          <w:marTop w:val="0"/>
          <w:marBottom w:val="0"/>
          <w:divBdr>
            <w:top w:val="none" w:sz="0" w:space="0" w:color="auto"/>
            <w:left w:val="none" w:sz="0" w:space="0" w:color="auto"/>
            <w:bottom w:val="none" w:sz="0" w:space="0" w:color="auto"/>
            <w:right w:val="none" w:sz="0" w:space="0" w:color="auto"/>
          </w:divBdr>
        </w:div>
      </w:divsChild>
    </w:div>
    <w:div w:id="818618297">
      <w:bodyDiv w:val="1"/>
      <w:marLeft w:val="0"/>
      <w:marRight w:val="0"/>
      <w:marTop w:val="0"/>
      <w:marBottom w:val="0"/>
      <w:divBdr>
        <w:top w:val="none" w:sz="0" w:space="0" w:color="auto"/>
        <w:left w:val="none" w:sz="0" w:space="0" w:color="auto"/>
        <w:bottom w:val="none" w:sz="0" w:space="0" w:color="auto"/>
        <w:right w:val="none" w:sz="0" w:space="0" w:color="auto"/>
      </w:divBdr>
    </w:div>
    <w:div w:id="1772965446">
      <w:bodyDiv w:val="1"/>
      <w:marLeft w:val="0"/>
      <w:marRight w:val="0"/>
      <w:marTop w:val="0"/>
      <w:marBottom w:val="0"/>
      <w:divBdr>
        <w:top w:val="none" w:sz="0" w:space="0" w:color="auto"/>
        <w:left w:val="none" w:sz="0" w:space="0" w:color="auto"/>
        <w:bottom w:val="none" w:sz="0" w:space="0" w:color="auto"/>
        <w:right w:val="none" w:sz="0" w:space="0" w:color="auto"/>
      </w:divBdr>
      <w:divsChild>
        <w:div w:id="110476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eppur.2017.06.050" TargetMode="External"/><Relationship Id="rId13" Type="http://schemas.openxmlformats.org/officeDocument/2006/relationships/hyperlink" Target="http://dx.doi.org/10.1016/j.jeurceramsoc.2013.07.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016/j.ceramint.2007.07.012" TargetMode="External"/><Relationship Id="rId12" Type="http://schemas.openxmlformats.org/officeDocument/2006/relationships/hyperlink" Target="http://dx.doi.org/10.1007%2Fs11148-016-9882-0" TargetMode="External"/><Relationship Id="rId17" Type="http://schemas.openxmlformats.org/officeDocument/2006/relationships/hyperlink" Target="http://dx.doi.org/10.3329/bjsir.v45i4.7386" TargetMode="External"/><Relationship Id="rId2" Type="http://schemas.openxmlformats.org/officeDocument/2006/relationships/numbering" Target="numbering.xml"/><Relationship Id="rId16" Type="http://schemas.openxmlformats.org/officeDocument/2006/relationships/hyperlink" Target="http://www.ud.edu.vn/bankhcnmt/zipfiles/so39q1/so39bai11.pdf" TargetMode="External"/><Relationship Id="rId1" Type="http://schemas.openxmlformats.org/officeDocument/2006/relationships/customXml" Target="../customXml/item1.xml"/><Relationship Id="rId6" Type="http://schemas.openxmlformats.org/officeDocument/2006/relationships/hyperlink" Target="http://www.researchgate.net/publication/240428916_An_investigation_on_utilization_of_poly-electrolytes_as_dispersant_for_kaolin_slurry_and_its_slip_casting_properties" TargetMode="External"/><Relationship Id="rId11" Type="http://schemas.openxmlformats.org/officeDocument/2006/relationships/hyperlink" Target="https://doi.org/10.1346/CCMN.2016.0640301" TargetMode="External"/><Relationship Id="rId5" Type="http://schemas.openxmlformats.org/officeDocument/2006/relationships/webSettings" Target="webSettings.xml"/><Relationship Id="rId15" Type="http://schemas.openxmlformats.org/officeDocument/2006/relationships/hyperlink" Target="http://www.ud.edu.vn/bankhcnmt/tapchi_so.asp?Nam=94&amp;ID=136" TargetMode="External"/><Relationship Id="rId10" Type="http://schemas.openxmlformats.org/officeDocument/2006/relationships/hyperlink" Target="http://dx.doi.org/10.1016/j.ceramint.2016.03.1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016/j.clay.2016.12.027" TargetMode="External"/><Relationship Id="rId14" Type="http://schemas.openxmlformats.org/officeDocument/2006/relationships/hyperlink" Target="http://dx.doi.org/10.1016/j.clay.2011.11.0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FC29-9DDC-45CB-A756-1F73FCB6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2549</Words>
  <Characters>14532</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ASUS</cp:lastModifiedBy>
  <cp:revision>3</cp:revision>
  <cp:lastPrinted>2017-01-14T19:49:00Z</cp:lastPrinted>
  <dcterms:created xsi:type="dcterms:W3CDTF">2018-02-21T20:47:00Z</dcterms:created>
  <dcterms:modified xsi:type="dcterms:W3CDTF">2018-02-21T21:21:00Z</dcterms:modified>
</cp:coreProperties>
</file>