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6300"/>
      </w:tblGrid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 xml:space="preserve">Ders kodu, adı, 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957F44">
            <w:pPr>
              <w:ind w:right="14"/>
              <w:rPr>
                <w:b/>
              </w:rPr>
            </w:pPr>
            <w:r>
              <w:rPr>
                <w:b/>
              </w:rPr>
              <w:t>YRL201-İdare Hukuku</w:t>
            </w:r>
            <w:r>
              <w:rPr>
                <w:b/>
              </w:rPr>
              <w:t xml:space="preserve"> 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Öz değerlendirme yılı ve saha ziyareti yılı için dersi veren öğretim üyeleri: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75848" w:rsidRDefault="00475848" w:rsidP="00327DBE">
            <w:pPr>
              <w:ind w:right="14"/>
              <w:rPr>
                <w:snapToGrid w:val="0"/>
              </w:rPr>
            </w:pPr>
            <w:r>
              <w:rPr>
                <w:snapToGrid w:val="0"/>
              </w:rPr>
              <w:t>2018-2019</w:t>
            </w:r>
          </w:p>
          <w:p w:rsidR="00957F44" w:rsidRPr="00431AFB" w:rsidRDefault="00957F44" w:rsidP="00327DBE">
            <w:pPr>
              <w:ind w:right="14"/>
            </w:pPr>
            <w:bookmarkStart w:id="0" w:name="_GoBack"/>
            <w:bookmarkEnd w:id="0"/>
            <w:r>
              <w:rPr>
                <w:snapToGrid w:val="0"/>
              </w:rPr>
              <w:t>Öğr. Gör. Abdullah ELMAS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Dersin ön şartları: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</w:pPr>
            <w:r w:rsidRPr="00431AFB">
              <w:t xml:space="preserve">Yok 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Genel Müfredata bağlı olarak dersin amaçları: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</w:pPr>
            <w:r>
              <w:t xml:space="preserve">Dersin amacı, idareye uygulanan özgül bir hukuk olarak idare hukukunun, dersi alan öğrenciler tarafından bilgisine sahip olunmasının sağlanmasıdır. 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Dersin Açıklaması: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both"/>
            </w:pPr>
            <w:r>
              <w:t>Kamu Hukukunun bir</w:t>
            </w:r>
            <w:r w:rsidRPr="009949A9">
              <w:t xml:space="preserve"> alt dalı olarak idare hukuku</w:t>
            </w:r>
            <w:r>
              <w:t>nun konusu,</w:t>
            </w:r>
            <w:r w:rsidRPr="009949A9">
              <w:t xml:space="preserve"> idarenin hukukla sınırlanması ve kayıtlanmasıdır.</w:t>
            </w:r>
            <w:r>
              <w:t xml:space="preserve"> </w:t>
            </w:r>
            <w:r w:rsidRPr="009949A9">
              <w:t>Devlete ilişkin faaliyetlerin hukuksal kuruluşu</w:t>
            </w:r>
            <w:r>
              <w:t xml:space="preserve">nu ve </w:t>
            </w:r>
            <w:r w:rsidRPr="009949A9">
              <w:t>devletin hukuksal görünümünü anlama</w:t>
            </w:r>
            <w:r>
              <w:t xml:space="preserve"> çabası olarak idare hukuku, idarenin hukukla sınırlanmasının bilgisini üretir. İdarenin hukuksal kuruluşu, idari işlev – kamu hizmeti- </w:t>
            </w:r>
            <w:r>
              <w:t>çerçevesinde</w:t>
            </w:r>
            <w:r>
              <w:t xml:space="preserve"> ele alınacak ve idarenin teşkilatı, personeli, malları, işlem ve eylemleri, sorumluluğu ve yargısal denetimi, idari işlevin çeşitli somut biçimleri olarak inceleme konusu yapılacaktır. 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İşlenen başlıca konular: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Default="00957F44" w:rsidP="00327DBE">
            <w:pPr>
              <w:ind w:right="14"/>
            </w:pPr>
            <w:r>
              <w:t>İdare hukukunun konusu ve</w:t>
            </w:r>
            <w:r w:rsidRPr="00F04082">
              <w:t xml:space="preserve"> </w:t>
            </w:r>
            <w:r>
              <w:t>kaynakları</w:t>
            </w:r>
            <w:r w:rsidRPr="00F04082">
              <w:t xml:space="preserve"> </w:t>
            </w:r>
          </w:p>
          <w:p w:rsidR="00957F44" w:rsidRDefault="00957F44" w:rsidP="00327DBE">
            <w:pPr>
              <w:ind w:right="14"/>
            </w:pPr>
            <w:r>
              <w:t>İdari işlemler</w:t>
            </w:r>
            <w:r w:rsidRPr="00F04082">
              <w:t xml:space="preserve"> </w:t>
            </w:r>
          </w:p>
          <w:p w:rsidR="00957F44" w:rsidRDefault="00957F44" w:rsidP="00327DBE">
            <w:pPr>
              <w:ind w:right="14"/>
            </w:pPr>
            <w:r>
              <w:t>İdari sözleşmeler</w:t>
            </w:r>
            <w:r w:rsidRPr="00F04082">
              <w:t xml:space="preserve"> </w:t>
            </w:r>
          </w:p>
          <w:p w:rsidR="00957F44" w:rsidRDefault="00957F44" w:rsidP="00327DBE">
            <w:pPr>
              <w:ind w:right="14"/>
            </w:pPr>
            <w:r>
              <w:t>Kamu hizmeti</w:t>
            </w:r>
            <w:r w:rsidRPr="00F04082">
              <w:t xml:space="preserve"> </w:t>
            </w:r>
          </w:p>
          <w:p w:rsidR="00957F44" w:rsidRDefault="00957F44" w:rsidP="00327DBE">
            <w:pPr>
              <w:ind w:right="14"/>
            </w:pPr>
            <w:r>
              <w:t>Kolluk</w:t>
            </w:r>
            <w:r w:rsidRPr="00F04082">
              <w:t xml:space="preserve"> </w:t>
            </w:r>
          </w:p>
          <w:p w:rsidR="00957F44" w:rsidRDefault="00957F44" w:rsidP="00327DBE">
            <w:pPr>
              <w:ind w:right="14"/>
            </w:pPr>
            <w:r>
              <w:t>İ</w:t>
            </w:r>
            <w:r w:rsidRPr="00F04082">
              <w:t xml:space="preserve">darenin sorumluluğu </w:t>
            </w:r>
          </w:p>
          <w:p w:rsidR="00957F44" w:rsidRDefault="00957F44" w:rsidP="00327DBE">
            <w:pPr>
              <w:ind w:right="14"/>
            </w:pPr>
            <w:r>
              <w:t>İdari örgütlenme</w:t>
            </w:r>
            <w:r w:rsidRPr="00F04082">
              <w:t xml:space="preserve"> </w:t>
            </w:r>
          </w:p>
          <w:p w:rsidR="00957F44" w:rsidRDefault="00957F44" w:rsidP="00327DBE">
            <w:pPr>
              <w:ind w:right="14"/>
            </w:pPr>
            <w:r>
              <w:t>K</w:t>
            </w:r>
            <w:r w:rsidRPr="00F04082">
              <w:t xml:space="preserve">amu görevlileri </w:t>
            </w:r>
          </w:p>
          <w:p w:rsidR="00957F44" w:rsidRPr="00431AFB" w:rsidRDefault="00957F44" w:rsidP="00327DBE">
            <w:pPr>
              <w:ind w:right="14"/>
            </w:pPr>
            <w:r>
              <w:t>İ</w:t>
            </w:r>
            <w:r w:rsidRPr="00F04082">
              <w:t>dari yargıya ilişkin genel bilgiler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Okutulan tipik kitaplar ve diğer okumalar: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Default="00957F44" w:rsidP="00327DBE">
            <w:pPr>
              <w:pStyle w:val="AralkYok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AF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57F44" w:rsidRPr="00431AFB" w:rsidRDefault="00957F44" w:rsidP="00327DB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Öğrencilerle ayrıca paylaşılacaktır. 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</w:pPr>
            <w:r w:rsidRPr="00431AFB">
              <w:rPr>
                <w:b/>
              </w:rPr>
              <w:t>Değerlendirme şekli</w:t>
            </w:r>
            <w:r w:rsidRPr="00431AFB">
              <w:rPr>
                <w:bCs/>
              </w:rPr>
              <w:t>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</w:pPr>
            <w:r w:rsidRPr="00431AFB">
              <w:t> Ara sınav ve Dönem Sınavı</w:t>
            </w:r>
            <w:r>
              <w:t xml:space="preserve">, yazılı sınav şeklinde yapılmaktadır. </w:t>
            </w:r>
          </w:p>
        </w:tc>
      </w:tr>
    </w:tbl>
    <w:p w:rsidR="00B3321D" w:rsidRDefault="00B3321D"/>
    <w:sectPr w:rsidR="00B3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54"/>
    <w:rsid w:val="00475848"/>
    <w:rsid w:val="00957F44"/>
    <w:rsid w:val="00B3321D"/>
    <w:rsid w:val="00B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957F44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957F44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ELMAS</dc:creator>
  <cp:lastModifiedBy>ABDULLAH ELMAS</cp:lastModifiedBy>
  <cp:revision>3</cp:revision>
  <dcterms:created xsi:type="dcterms:W3CDTF">2018-06-02T11:58:00Z</dcterms:created>
  <dcterms:modified xsi:type="dcterms:W3CDTF">2018-06-02T11:58:00Z</dcterms:modified>
</cp:coreProperties>
</file>