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FB" w:rsidRPr="007F104F" w:rsidRDefault="00132858" w:rsidP="00BE5E03">
      <w:pPr>
        <w:spacing w:after="0" w:line="240" w:lineRule="auto"/>
        <w:jc w:val="both"/>
        <w:rPr>
          <w:rFonts w:ascii="Times New Roman" w:hAnsi="Times New Roman" w:cs="Times New Roman"/>
          <w:sz w:val="24"/>
          <w:szCs w:val="24"/>
        </w:rPr>
      </w:pPr>
      <w:bookmarkStart w:id="0" w:name="_GoBack"/>
      <w:bookmarkEnd w:id="0"/>
      <w:r w:rsidRPr="007F104F">
        <w:rPr>
          <w:rFonts w:ascii="Times New Roman" w:hAnsi="Times New Roman" w:cs="Times New Roman"/>
          <w:sz w:val="24"/>
          <w:szCs w:val="24"/>
        </w:rPr>
        <w:t>IKT20</w:t>
      </w:r>
      <w:r w:rsidR="00F70E53" w:rsidRPr="007F104F">
        <w:rPr>
          <w:rFonts w:ascii="Times New Roman" w:hAnsi="Times New Roman" w:cs="Times New Roman"/>
          <w:sz w:val="24"/>
          <w:szCs w:val="24"/>
        </w:rPr>
        <w:t>3</w:t>
      </w:r>
      <w:r w:rsidRPr="007F104F">
        <w:rPr>
          <w:rFonts w:ascii="Times New Roman" w:hAnsi="Times New Roman" w:cs="Times New Roman"/>
          <w:sz w:val="24"/>
          <w:szCs w:val="24"/>
        </w:rPr>
        <w:t xml:space="preserve"> </w:t>
      </w:r>
      <w:r w:rsidR="00C7096B" w:rsidRPr="007F104F">
        <w:rPr>
          <w:rFonts w:ascii="Times New Roman" w:hAnsi="Times New Roman" w:cs="Times New Roman"/>
          <w:sz w:val="24"/>
          <w:szCs w:val="24"/>
        </w:rPr>
        <w:t>MAKRO İKTİSAT I</w:t>
      </w:r>
      <w:r w:rsidR="008C71CE" w:rsidRPr="007F104F">
        <w:rPr>
          <w:rFonts w:ascii="Times New Roman" w:hAnsi="Times New Roman" w:cs="Times New Roman"/>
          <w:sz w:val="24"/>
          <w:szCs w:val="24"/>
        </w:rPr>
        <w:t xml:space="preserve">  (Maliye ve Ekonomi Bölümleri </w:t>
      </w:r>
      <w:r w:rsidR="00262CBD" w:rsidRPr="007F104F">
        <w:rPr>
          <w:rFonts w:ascii="Times New Roman" w:hAnsi="Times New Roman" w:cs="Times New Roman"/>
          <w:sz w:val="24"/>
          <w:szCs w:val="24"/>
        </w:rPr>
        <w:t>2</w:t>
      </w:r>
      <w:r w:rsidR="008C71CE" w:rsidRPr="007F104F">
        <w:rPr>
          <w:rFonts w:ascii="Times New Roman" w:hAnsi="Times New Roman" w:cs="Times New Roman"/>
          <w:sz w:val="24"/>
          <w:szCs w:val="24"/>
        </w:rPr>
        <w:t>.1 Dönem)</w:t>
      </w:r>
    </w:p>
    <w:p w:rsidR="009874FB" w:rsidRPr="007F104F" w:rsidRDefault="009874FB" w:rsidP="00F70E5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ab/>
      </w:r>
      <w:r w:rsidRPr="007F104F">
        <w:rPr>
          <w:rFonts w:ascii="Times New Roman" w:hAnsi="Times New Roman" w:cs="Times New Roman"/>
          <w:sz w:val="24"/>
          <w:szCs w:val="24"/>
        </w:rPr>
        <w:tab/>
      </w:r>
      <w:r w:rsidRPr="007F104F">
        <w:rPr>
          <w:rFonts w:ascii="Times New Roman" w:hAnsi="Times New Roman" w:cs="Times New Roman"/>
          <w:sz w:val="24"/>
          <w:szCs w:val="24"/>
        </w:rPr>
        <w:tab/>
      </w:r>
      <w:r w:rsidRPr="007F104F">
        <w:rPr>
          <w:rFonts w:ascii="Times New Roman" w:hAnsi="Times New Roman" w:cs="Times New Roman"/>
          <w:sz w:val="24"/>
          <w:szCs w:val="24"/>
        </w:rPr>
        <w:tab/>
      </w:r>
      <w:r w:rsidRPr="007F104F">
        <w:rPr>
          <w:rFonts w:ascii="Times New Roman" w:hAnsi="Times New Roman" w:cs="Times New Roman"/>
          <w:sz w:val="24"/>
          <w:szCs w:val="24"/>
        </w:rPr>
        <w:tab/>
      </w:r>
    </w:p>
    <w:p w:rsidR="009874FB" w:rsidRPr="007F104F" w:rsidRDefault="00C7096B"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D</w:t>
      </w:r>
      <w:r>
        <w:rPr>
          <w:rFonts w:ascii="Times New Roman" w:hAnsi="Times New Roman" w:cs="Times New Roman"/>
          <w:sz w:val="24"/>
          <w:szCs w:val="24"/>
        </w:rPr>
        <w:t>E</w:t>
      </w:r>
      <w:r w:rsidRPr="007F104F">
        <w:rPr>
          <w:rFonts w:ascii="Times New Roman" w:hAnsi="Times New Roman" w:cs="Times New Roman"/>
          <w:sz w:val="24"/>
          <w:szCs w:val="24"/>
        </w:rPr>
        <w:t>RS NOTLARI I</w:t>
      </w:r>
    </w:p>
    <w:p w:rsidR="00D5529A" w:rsidRPr="007F104F" w:rsidRDefault="00D5529A" w:rsidP="00BE5E03">
      <w:pPr>
        <w:spacing w:after="0" w:line="240" w:lineRule="auto"/>
        <w:jc w:val="both"/>
        <w:rPr>
          <w:rFonts w:ascii="Times New Roman" w:hAnsi="Times New Roman" w:cs="Times New Roman"/>
          <w:sz w:val="24"/>
          <w:szCs w:val="24"/>
        </w:rPr>
      </w:pPr>
    </w:p>
    <w:p w:rsidR="00F70E53" w:rsidRPr="007F104F" w:rsidRDefault="00F70E53" w:rsidP="009874FB">
      <w:pPr>
        <w:spacing w:after="0" w:line="240" w:lineRule="auto"/>
        <w:jc w:val="both"/>
        <w:rPr>
          <w:rFonts w:ascii="Times New Roman" w:hAnsi="Times New Roman" w:cs="Times New Roman"/>
          <w:sz w:val="24"/>
          <w:szCs w:val="24"/>
        </w:rPr>
      </w:pPr>
    </w:p>
    <w:p w:rsidR="008C71CE" w:rsidRPr="007F104F" w:rsidRDefault="008C71CE" w:rsidP="009874FB">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ab/>
      </w:r>
      <w:r w:rsidR="005C2598" w:rsidRPr="007F104F">
        <w:rPr>
          <w:rFonts w:ascii="Times New Roman" w:hAnsi="Times New Roman" w:cs="Times New Roman"/>
          <w:sz w:val="24"/>
          <w:szCs w:val="24"/>
        </w:rPr>
        <w:tab/>
      </w:r>
      <w:r w:rsidR="005C2598" w:rsidRPr="007F104F">
        <w:rPr>
          <w:rFonts w:ascii="Times New Roman" w:hAnsi="Times New Roman" w:cs="Times New Roman"/>
          <w:sz w:val="24"/>
          <w:szCs w:val="24"/>
        </w:rPr>
        <w:tab/>
      </w:r>
      <w:r w:rsidR="005C2598" w:rsidRPr="007F104F">
        <w:rPr>
          <w:rFonts w:ascii="Times New Roman" w:hAnsi="Times New Roman" w:cs="Times New Roman"/>
          <w:sz w:val="24"/>
          <w:szCs w:val="24"/>
        </w:rPr>
        <w:tab/>
      </w:r>
      <w:r w:rsidR="005C2598" w:rsidRPr="007F104F">
        <w:rPr>
          <w:rFonts w:ascii="Times New Roman" w:hAnsi="Times New Roman" w:cs="Times New Roman"/>
          <w:sz w:val="24"/>
          <w:szCs w:val="24"/>
        </w:rPr>
        <w:tab/>
      </w:r>
      <w:r w:rsidR="00C7096B">
        <w:rPr>
          <w:rFonts w:ascii="Times New Roman" w:hAnsi="Times New Roman" w:cs="Times New Roman"/>
          <w:sz w:val="24"/>
          <w:szCs w:val="24"/>
        </w:rPr>
        <w:tab/>
      </w:r>
      <w:r w:rsidR="00C7096B">
        <w:rPr>
          <w:rFonts w:ascii="Times New Roman" w:hAnsi="Times New Roman" w:cs="Times New Roman"/>
          <w:sz w:val="24"/>
          <w:szCs w:val="24"/>
        </w:rPr>
        <w:tab/>
      </w:r>
      <w:r w:rsidR="00C7096B">
        <w:rPr>
          <w:rFonts w:ascii="Times New Roman" w:hAnsi="Times New Roman" w:cs="Times New Roman"/>
          <w:sz w:val="24"/>
          <w:szCs w:val="24"/>
        </w:rPr>
        <w:tab/>
      </w:r>
      <w:r w:rsidR="00C7096B">
        <w:rPr>
          <w:rFonts w:ascii="Times New Roman" w:hAnsi="Times New Roman" w:cs="Times New Roman"/>
          <w:sz w:val="24"/>
          <w:szCs w:val="24"/>
        </w:rPr>
        <w:tab/>
        <w:t>Per, 8 Kasım</w:t>
      </w:r>
      <w:r w:rsidRPr="007F104F">
        <w:rPr>
          <w:rFonts w:ascii="Times New Roman" w:hAnsi="Times New Roman" w:cs="Times New Roman"/>
          <w:sz w:val="24"/>
          <w:szCs w:val="24"/>
        </w:rPr>
        <w:t>, 2018</w:t>
      </w:r>
    </w:p>
    <w:p w:rsidR="008C71CE" w:rsidRPr="007F104F" w:rsidRDefault="00C7096B" w:rsidP="00987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104F">
        <w:rPr>
          <w:rFonts w:ascii="Times New Roman" w:hAnsi="Times New Roman" w:cs="Times New Roman"/>
          <w:sz w:val="24"/>
          <w:szCs w:val="24"/>
        </w:rPr>
        <w:t>G. Özhan</w:t>
      </w:r>
    </w:p>
    <w:p w:rsidR="008C71CE" w:rsidRPr="007F104F" w:rsidRDefault="008C71CE" w:rsidP="009874FB">
      <w:pPr>
        <w:spacing w:after="0" w:line="240" w:lineRule="auto"/>
        <w:jc w:val="both"/>
        <w:rPr>
          <w:rFonts w:ascii="Times New Roman" w:hAnsi="Times New Roman" w:cs="Times New Roman"/>
          <w:sz w:val="24"/>
          <w:szCs w:val="24"/>
        </w:rPr>
      </w:pPr>
    </w:p>
    <w:p w:rsidR="00734AA1" w:rsidRPr="007F104F" w:rsidRDefault="00734AA1" w:rsidP="009874FB">
      <w:pPr>
        <w:spacing w:after="0" w:line="240" w:lineRule="auto"/>
        <w:jc w:val="both"/>
        <w:rPr>
          <w:rFonts w:ascii="Times New Roman" w:hAnsi="Times New Roman" w:cs="Times New Roman"/>
          <w:sz w:val="24"/>
          <w:szCs w:val="24"/>
        </w:rPr>
      </w:pPr>
    </w:p>
    <w:p w:rsidR="00BE4366" w:rsidRDefault="00734AA1"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Kaynak: Karl </w:t>
      </w:r>
      <w:r w:rsidR="00C252AD" w:rsidRPr="007F104F">
        <w:rPr>
          <w:rFonts w:ascii="Times New Roman" w:hAnsi="Times New Roman" w:cs="Times New Roman"/>
          <w:sz w:val="24"/>
          <w:szCs w:val="24"/>
        </w:rPr>
        <w:t xml:space="preserve">E. Case – Ray C. Fair </w:t>
      </w:r>
      <w:r w:rsidR="00082FAE" w:rsidRPr="007F104F">
        <w:rPr>
          <w:rFonts w:ascii="Times New Roman" w:hAnsi="Times New Roman" w:cs="Times New Roman"/>
          <w:sz w:val="24"/>
          <w:szCs w:val="24"/>
        </w:rPr>
        <w:t>–</w:t>
      </w:r>
      <w:r w:rsidRPr="007F104F">
        <w:rPr>
          <w:rFonts w:ascii="Times New Roman" w:hAnsi="Times New Roman" w:cs="Times New Roman"/>
          <w:sz w:val="24"/>
          <w:szCs w:val="24"/>
        </w:rPr>
        <w:t xml:space="preserve"> </w:t>
      </w:r>
      <w:r w:rsidR="00082FAE" w:rsidRPr="007F104F">
        <w:rPr>
          <w:rFonts w:ascii="Times New Roman" w:hAnsi="Times New Roman" w:cs="Times New Roman"/>
          <w:sz w:val="24"/>
          <w:szCs w:val="24"/>
        </w:rPr>
        <w:t xml:space="preserve">Sharon E. </w:t>
      </w:r>
      <w:r w:rsidR="00C252AD" w:rsidRPr="007F104F">
        <w:rPr>
          <w:rFonts w:ascii="Times New Roman" w:hAnsi="Times New Roman" w:cs="Times New Roman"/>
          <w:sz w:val="24"/>
          <w:szCs w:val="24"/>
        </w:rPr>
        <w:t xml:space="preserve">Oster, </w:t>
      </w:r>
      <w:r w:rsidR="00082FAE" w:rsidRPr="007F104F">
        <w:rPr>
          <w:rFonts w:ascii="Times New Roman" w:hAnsi="Times New Roman" w:cs="Times New Roman"/>
          <w:sz w:val="24"/>
          <w:szCs w:val="24"/>
        </w:rPr>
        <w:t xml:space="preserve">(2017) </w:t>
      </w:r>
      <w:r w:rsidR="00082FAE" w:rsidRPr="007F104F">
        <w:rPr>
          <w:rFonts w:ascii="Times New Roman" w:hAnsi="Times New Roman" w:cs="Times New Roman"/>
          <w:i/>
          <w:sz w:val="24"/>
          <w:szCs w:val="24"/>
        </w:rPr>
        <w:t>Principles of Economics</w:t>
      </w:r>
      <w:r w:rsidR="00082FAE" w:rsidRPr="007F104F">
        <w:rPr>
          <w:rFonts w:ascii="Times New Roman" w:hAnsi="Times New Roman" w:cs="Times New Roman"/>
          <w:sz w:val="24"/>
          <w:szCs w:val="24"/>
        </w:rPr>
        <w:t xml:space="preserve">, </w:t>
      </w:r>
      <w:r w:rsidR="00EE2950">
        <w:rPr>
          <w:rFonts w:ascii="Times New Roman" w:hAnsi="Times New Roman" w:cs="Times New Roman"/>
          <w:sz w:val="24"/>
          <w:szCs w:val="24"/>
        </w:rPr>
        <w:t xml:space="preserve">Twelft </w:t>
      </w:r>
      <w:r w:rsidR="00082FAE" w:rsidRPr="007F104F">
        <w:rPr>
          <w:rFonts w:ascii="Times New Roman" w:hAnsi="Times New Roman" w:cs="Times New Roman"/>
          <w:sz w:val="24"/>
          <w:szCs w:val="24"/>
        </w:rPr>
        <w:t>Ed</w:t>
      </w:r>
      <w:r w:rsidR="00BE4366" w:rsidRPr="007F104F">
        <w:rPr>
          <w:rFonts w:ascii="Times New Roman" w:hAnsi="Times New Roman" w:cs="Times New Roman"/>
          <w:sz w:val="24"/>
          <w:szCs w:val="24"/>
        </w:rPr>
        <w:t>ition (Global Edition)</w:t>
      </w:r>
      <w:r w:rsidR="00EE2950">
        <w:rPr>
          <w:rFonts w:ascii="Times New Roman" w:hAnsi="Times New Roman" w:cs="Times New Roman"/>
          <w:sz w:val="24"/>
          <w:szCs w:val="24"/>
        </w:rPr>
        <w:t>, Pearson</w:t>
      </w:r>
    </w:p>
    <w:p w:rsidR="00EE2950" w:rsidRPr="007F104F" w:rsidRDefault="00EE2950" w:rsidP="00BE5E03">
      <w:pPr>
        <w:spacing w:after="0" w:line="240" w:lineRule="auto"/>
        <w:jc w:val="both"/>
        <w:rPr>
          <w:rFonts w:ascii="Times New Roman" w:hAnsi="Times New Roman" w:cs="Times New Roman"/>
          <w:sz w:val="24"/>
          <w:szCs w:val="24"/>
        </w:rPr>
      </w:pPr>
    </w:p>
    <w:p w:rsidR="00BE4366" w:rsidRPr="007F104F" w:rsidRDefault="00BE4366" w:rsidP="00BE5E03">
      <w:pPr>
        <w:spacing w:after="0" w:line="240" w:lineRule="auto"/>
        <w:jc w:val="both"/>
        <w:rPr>
          <w:rFonts w:ascii="Times New Roman" w:hAnsi="Times New Roman" w:cs="Times New Roman"/>
          <w:sz w:val="24"/>
          <w:szCs w:val="24"/>
        </w:rPr>
      </w:pPr>
    </w:p>
    <w:p w:rsidR="009A5CDB" w:rsidRPr="007F104F" w:rsidRDefault="000C5179" w:rsidP="00D5529A">
      <w:pPr>
        <w:pStyle w:val="ListParagraph"/>
        <w:numPr>
          <w:ilvl w:val="0"/>
          <w:numId w:val="7"/>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BÖLÜM 21 ULUSAL OUTPUT VE ULUSAL GELİRİN ÖLÇÜMÜ</w:t>
      </w:r>
    </w:p>
    <w:p w:rsidR="009A5CDB" w:rsidRPr="007F104F" w:rsidRDefault="009A5CDB" w:rsidP="00BE5E03">
      <w:pPr>
        <w:spacing w:after="0" w:line="240" w:lineRule="auto"/>
        <w:jc w:val="both"/>
        <w:rPr>
          <w:rFonts w:ascii="Times New Roman" w:hAnsi="Times New Roman" w:cs="Times New Roman"/>
          <w:sz w:val="24"/>
          <w:szCs w:val="24"/>
        </w:rPr>
      </w:pPr>
    </w:p>
    <w:p w:rsidR="005C2598" w:rsidRPr="007F104F" w:rsidRDefault="0090130C"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GDP (GYH) </w:t>
      </w:r>
    </w:p>
    <w:p w:rsidR="005C2598" w:rsidRPr="007F104F" w:rsidRDefault="005C2598" w:rsidP="00BE5E03">
      <w:pPr>
        <w:spacing w:after="0" w:line="240" w:lineRule="auto"/>
        <w:jc w:val="both"/>
        <w:rPr>
          <w:rFonts w:ascii="Times New Roman" w:hAnsi="Times New Roman" w:cs="Times New Roman"/>
          <w:sz w:val="24"/>
          <w:szCs w:val="24"/>
        </w:rPr>
      </w:pPr>
    </w:p>
    <w:p w:rsidR="005C2598" w:rsidRPr="007F104F" w:rsidRDefault="005C2598" w:rsidP="00BE5E03">
      <w:pPr>
        <w:spacing w:after="0" w:line="240" w:lineRule="auto"/>
        <w:jc w:val="both"/>
        <w:rPr>
          <w:rFonts w:ascii="Times New Roman" w:hAnsi="Times New Roman" w:cs="Times New Roman"/>
          <w:sz w:val="24"/>
          <w:szCs w:val="24"/>
        </w:rPr>
      </w:pPr>
    </w:p>
    <w:p w:rsidR="00BF0260" w:rsidRPr="007F104F" w:rsidRDefault="005D6C31"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Ulusal gelir ve üretim (output) hesaplarında anahtar kelime </w:t>
      </w:r>
      <w:r w:rsidR="009E086B" w:rsidRPr="007F104F">
        <w:rPr>
          <w:rFonts w:ascii="Times New Roman" w:hAnsi="Times New Roman" w:cs="Times New Roman"/>
          <w:sz w:val="24"/>
          <w:szCs w:val="24"/>
        </w:rPr>
        <w:t xml:space="preserve">gross domestic product tır: GDP (GYH: Gayrisafi yurtiçi hasıla). </w:t>
      </w:r>
    </w:p>
    <w:p w:rsidR="00BF0260" w:rsidRPr="007F104F" w:rsidRDefault="00BF0260" w:rsidP="00BE5E03">
      <w:pPr>
        <w:spacing w:after="0" w:line="240" w:lineRule="auto"/>
        <w:jc w:val="both"/>
        <w:rPr>
          <w:rFonts w:ascii="Times New Roman" w:hAnsi="Times New Roman" w:cs="Times New Roman"/>
          <w:sz w:val="24"/>
          <w:szCs w:val="24"/>
        </w:rPr>
      </w:pPr>
    </w:p>
    <w:p w:rsidR="00BF0260" w:rsidRPr="007F104F" w:rsidRDefault="00BF0260"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GDP bir ülkenin output unun toplam piyasa değeridir. Veri bir dönemde bir ülkede yerleşik (mevcut) üretim faktörleri tarafından üretilen bütün nihai </w:t>
      </w:r>
      <w:r w:rsidR="00EE2950">
        <w:rPr>
          <w:rFonts w:ascii="Times New Roman" w:hAnsi="Times New Roman" w:cs="Times New Roman"/>
          <w:sz w:val="24"/>
          <w:szCs w:val="24"/>
        </w:rPr>
        <w:t xml:space="preserve">(son) </w:t>
      </w:r>
      <w:r w:rsidRPr="007F104F">
        <w:rPr>
          <w:rFonts w:ascii="Times New Roman" w:hAnsi="Times New Roman" w:cs="Times New Roman"/>
          <w:sz w:val="24"/>
          <w:szCs w:val="24"/>
        </w:rPr>
        <w:t xml:space="preserve">mal ve hizmetlerin piyasa değeridir. US GDP si 2014 için </w:t>
      </w:r>
      <w:r w:rsidR="004149CE" w:rsidRPr="007F104F">
        <w:rPr>
          <w:rFonts w:ascii="Times New Roman" w:hAnsi="Times New Roman" w:cs="Times New Roman"/>
          <w:sz w:val="24"/>
          <w:szCs w:val="24"/>
        </w:rPr>
        <w:t xml:space="preserve">$17,418.9 milyardır. </w:t>
      </w:r>
    </w:p>
    <w:p w:rsidR="004149CE" w:rsidRPr="007F104F" w:rsidRDefault="004149CE" w:rsidP="00BE5E03">
      <w:pPr>
        <w:spacing w:after="0" w:line="240" w:lineRule="auto"/>
        <w:jc w:val="both"/>
        <w:rPr>
          <w:rFonts w:ascii="Times New Roman" w:hAnsi="Times New Roman" w:cs="Times New Roman"/>
          <w:sz w:val="24"/>
          <w:szCs w:val="24"/>
        </w:rPr>
      </w:pPr>
    </w:p>
    <w:p w:rsidR="004149CE" w:rsidRPr="007F104F" w:rsidRDefault="004149CE"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Nihai (son) Mal ve Hizmetler</w:t>
      </w:r>
    </w:p>
    <w:p w:rsidR="00D06C81" w:rsidRPr="007F104F" w:rsidRDefault="004149CE"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Öncelikle tanımın nihai mal ve hizmetleri içerdiğine dikkat edin. Ekonomide üretilen birçok </w:t>
      </w:r>
      <w:r w:rsidR="003303A4" w:rsidRPr="007F104F">
        <w:rPr>
          <w:rFonts w:ascii="Times New Roman" w:hAnsi="Times New Roman" w:cs="Times New Roman"/>
          <w:sz w:val="24"/>
          <w:szCs w:val="24"/>
        </w:rPr>
        <w:t xml:space="preserve">mal </w:t>
      </w:r>
      <w:r w:rsidRPr="007F104F">
        <w:rPr>
          <w:rFonts w:ascii="Times New Roman" w:hAnsi="Times New Roman" w:cs="Times New Roman"/>
          <w:sz w:val="24"/>
          <w:szCs w:val="24"/>
        </w:rPr>
        <w:t>nihai mal olarak sınıflandır</w:t>
      </w:r>
      <w:r w:rsidR="003303A4" w:rsidRPr="007F104F">
        <w:rPr>
          <w:rFonts w:ascii="Times New Roman" w:hAnsi="Times New Roman" w:cs="Times New Roman"/>
          <w:sz w:val="24"/>
          <w:szCs w:val="24"/>
        </w:rPr>
        <w:t>ı</w:t>
      </w:r>
      <w:r w:rsidRPr="007F104F">
        <w:rPr>
          <w:rFonts w:ascii="Times New Roman" w:hAnsi="Times New Roman" w:cs="Times New Roman"/>
          <w:sz w:val="24"/>
          <w:szCs w:val="24"/>
        </w:rPr>
        <w:t xml:space="preserve">lmaz, fakat aramalı olarak kabul edilir. Bir malın üretim sürecinde yer alan aramallarının ve hizmetlerin toplam üretimden dışlanması çifte saymayı </w:t>
      </w:r>
      <w:r w:rsidRPr="00EE2950">
        <w:rPr>
          <w:rFonts w:ascii="Times New Roman" w:hAnsi="Times New Roman" w:cs="Times New Roman"/>
          <w:i/>
          <w:sz w:val="24"/>
          <w:szCs w:val="24"/>
        </w:rPr>
        <w:t>(double counting)</w:t>
      </w:r>
      <w:r w:rsidRPr="007F104F">
        <w:rPr>
          <w:rFonts w:ascii="Times New Roman" w:hAnsi="Times New Roman" w:cs="Times New Roman"/>
          <w:sz w:val="24"/>
          <w:szCs w:val="24"/>
        </w:rPr>
        <w:t xml:space="preserve"> önler. </w:t>
      </w:r>
      <w:r w:rsidR="002D7DFF" w:rsidRPr="007F104F">
        <w:rPr>
          <w:rFonts w:ascii="Times New Roman" w:hAnsi="Times New Roman" w:cs="Times New Roman"/>
          <w:sz w:val="24"/>
          <w:szCs w:val="24"/>
        </w:rPr>
        <w:t>Neden aramalları GDP de sayılmaz</w:t>
      </w:r>
      <w:r w:rsidR="003303A4" w:rsidRPr="007F104F">
        <w:rPr>
          <w:rFonts w:ascii="Times New Roman" w:hAnsi="Times New Roman" w:cs="Times New Roman"/>
          <w:sz w:val="24"/>
          <w:szCs w:val="24"/>
        </w:rPr>
        <w:t>?</w:t>
      </w:r>
      <w:r w:rsidR="002D7DFF" w:rsidRPr="007F104F">
        <w:rPr>
          <w:rFonts w:ascii="Times New Roman" w:hAnsi="Times New Roman" w:cs="Times New Roman"/>
          <w:sz w:val="24"/>
          <w:szCs w:val="24"/>
        </w:rPr>
        <w:t xml:space="preserve"> </w:t>
      </w:r>
      <w:r w:rsidRPr="007F104F">
        <w:rPr>
          <w:rFonts w:ascii="Times New Roman" w:hAnsi="Times New Roman" w:cs="Times New Roman"/>
          <w:sz w:val="24"/>
          <w:szCs w:val="24"/>
        </w:rPr>
        <w:t xml:space="preserve">Örneğin </w:t>
      </w:r>
      <w:r w:rsidR="002D7DFF" w:rsidRPr="007F104F">
        <w:rPr>
          <w:rFonts w:ascii="Times New Roman" w:hAnsi="Times New Roman" w:cs="Times New Roman"/>
          <w:sz w:val="24"/>
          <w:szCs w:val="24"/>
        </w:rPr>
        <w:t xml:space="preserve">varsayalım ki </w:t>
      </w:r>
      <w:r w:rsidRPr="007F104F">
        <w:rPr>
          <w:rFonts w:ascii="Times New Roman" w:hAnsi="Times New Roman" w:cs="Times New Roman"/>
          <w:sz w:val="24"/>
          <w:szCs w:val="24"/>
        </w:rPr>
        <w:t xml:space="preserve">GM (General Motors) </w:t>
      </w:r>
      <w:r w:rsidR="002D7DFF" w:rsidRPr="007F104F">
        <w:rPr>
          <w:rFonts w:ascii="Times New Roman" w:hAnsi="Times New Roman" w:cs="Times New Roman"/>
          <w:sz w:val="24"/>
          <w:szCs w:val="24"/>
        </w:rPr>
        <w:t xml:space="preserve">bir otomobil üretirken </w:t>
      </w:r>
      <w:r w:rsidRPr="007F104F">
        <w:rPr>
          <w:rFonts w:ascii="Times New Roman" w:hAnsi="Times New Roman" w:cs="Times New Roman"/>
          <w:sz w:val="24"/>
          <w:szCs w:val="24"/>
        </w:rPr>
        <w:t>Goodyear d</w:t>
      </w:r>
      <w:r w:rsidR="002D7DFF" w:rsidRPr="007F104F">
        <w:rPr>
          <w:rFonts w:ascii="Times New Roman" w:hAnsi="Times New Roman" w:cs="Times New Roman"/>
          <w:sz w:val="24"/>
          <w:szCs w:val="24"/>
        </w:rPr>
        <w:t xml:space="preserve">en </w:t>
      </w:r>
      <w:r w:rsidRPr="007F104F">
        <w:rPr>
          <w:rFonts w:ascii="Times New Roman" w:hAnsi="Times New Roman" w:cs="Times New Roman"/>
          <w:sz w:val="24"/>
          <w:szCs w:val="24"/>
        </w:rPr>
        <w:t xml:space="preserve">alınan </w:t>
      </w:r>
      <w:r w:rsidR="002D7DFF" w:rsidRPr="007F104F">
        <w:rPr>
          <w:rFonts w:ascii="Times New Roman" w:hAnsi="Times New Roman" w:cs="Times New Roman"/>
          <w:sz w:val="24"/>
          <w:szCs w:val="24"/>
        </w:rPr>
        <w:t xml:space="preserve">lastikler için </w:t>
      </w:r>
      <w:r w:rsidRPr="007F104F">
        <w:rPr>
          <w:rFonts w:ascii="Times New Roman" w:hAnsi="Times New Roman" w:cs="Times New Roman"/>
          <w:sz w:val="24"/>
          <w:szCs w:val="24"/>
        </w:rPr>
        <w:t xml:space="preserve">$200 </w:t>
      </w:r>
      <w:r w:rsidR="002D7DFF" w:rsidRPr="007F104F">
        <w:rPr>
          <w:rFonts w:ascii="Times New Roman" w:hAnsi="Times New Roman" w:cs="Times New Roman"/>
          <w:sz w:val="24"/>
          <w:szCs w:val="24"/>
        </w:rPr>
        <w:t xml:space="preserve">öder. GM </w:t>
      </w:r>
      <w:r w:rsidR="0076221B" w:rsidRPr="007F104F">
        <w:rPr>
          <w:rFonts w:ascii="Times New Roman" w:hAnsi="Times New Roman" w:cs="Times New Roman"/>
          <w:sz w:val="24"/>
          <w:szCs w:val="24"/>
        </w:rPr>
        <w:t xml:space="preserve">bir </w:t>
      </w:r>
      <w:r w:rsidR="002D7DFF" w:rsidRPr="007F104F">
        <w:rPr>
          <w:rFonts w:ascii="Times New Roman" w:hAnsi="Times New Roman" w:cs="Times New Roman"/>
          <w:sz w:val="24"/>
          <w:szCs w:val="24"/>
        </w:rPr>
        <w:t xml:space="preserve">otomobili üretmek için bu </w:t>
      </w:r>
      <w:r w:rsidRPr="007F104F">
        <w:rPr>
          <w:rFonts w:ascii="Times New Roman" w:hAnsi="Times New Roman" w:cs="Times New Roman"/>
          <w:sz w:val="24"/>
          <w:szCs w:val="24"/>
        </w:rPr>
        <w:t>lastik</w:t>
      </w:r>
      <w:r w:rsidR="002D7DFF" w:rsidRPr="007F104F">
        <w:rPr>
          <w:rFonts w:ascii="Times New Roman" w:hAnsi="Times New Roman" w:cs="Times New Roman"/>
          <w:sz w:val="24"/>
          <w:szCs w:val="24"/>
        </w:rPr>
        <w:t>leri (diğer ara malları ile birlikte) kullanır</w:t>
      </w:r>
      <w:r w:rsidR="0076221B" w:rsidRPr="007F104F">
        <w:rPr>
          <w:rFonts w:ascii="Times New Roman" w:hAnsi="Times New Roman" w:cs="Times New Roman"/>
          <w:sz w:val="24"/>
          <w:szCs w:val="24"/>
        </w:rPr>
        <w:t>, ve $24,000 a satar.</w:t>
      </w:r>
      <w:r w:rsidR="002D7DFF" w:rsidRPr="007F104F">
        <w:rPr>
          <w:rFonts w:ascii="Times New Roman" w:hAnsi="Times New Roman" w:cs="Times New Roman"/>
          <w:sz w:val="24"/>
          <w:szCs w:val="24"/>
        </w:rPr>
        <w:t xml:space="preserve"> Buna göre otomo</w:t>
      </w:r>
      <w:r w:rsidR="0076221B" w:rsidRPr="007F104F">
        <w:rPr>
          <w:rFonts w:ascii="Times New Roman" w:hAnsi="Times New Roman" w:cs="Times New Roman"/>
          <w:sz w:val="24"/>
          <w:szCs w:val="24"/>
        </w:rPr>
        <w:t xml:space="preserve">bilin değeri (lastikleri dahil) $24,000 dir, $24,000 + $200 değildir. Otomobilin nihai fiyatı zaten parçalarının bütününün değerini yansıtır. </w:t>
      </w:r>
      <w:r w:rsidR="00FF578C" w:rsidRPr="007F104F">
        <w:rPr>
          <w:rFonts w:ascii="Times New Roman" w:hAnsi="Times New Roman" w:cs="Times New Roman"/>
          <w:sz w:val="24"/>
          <w:szCs w:val="24"/>
        </w:rPr>
        <w:t xml:space="preserve">Otomobil üreticilerine </w:t>
      </w:r>
      <w:r w:rsidR="0076221B" w:rsidRPr="007F104F">
        <w:rPr>
          <w:rFonts w:ascii="Times New Roman" w:hAnsi="Times New Roman" w:cs="Times New Roman"/>
          <w:sz w:val="24"/>
          <w:szCs w:val="24"/>
        </w:rPr>
        <w:t>satılan</w:t>
      </w:r>
      <w:r w:rsidRPr="007F104F">
        <w:rPr>
          <w:rFonts w:ascii="Times New Roman" w:hAnsi="Times New Roman" w:cs="Times New Roman"/>
          <w:sz w:val="24"/>
          <w:szCs w:val="24"/>
        </w:rPr>
        <w:t xml:space="preserve"> </w:t>
      </w:r>
      <w:r w:rsidR="00FF578C" w:rsidRPr="007F104F">
        <w:rPr>
          <w:rFonts w:ascii="Times New Roman" w:hAnsi="Times New Roman" w:cs="Times New Roman"/>
          <w:sz w:val="24"/>
          <w:szCs w:val="24"/>
        </w:rPr>
        <w:t>lastiklerin fiyatın</w:t>
      </w:r>
      <w:r w:rsidR="003303A4" w:rsidRPr="007F104F">
        <w:rPr>
          <w:rFonts w:ascii="Times New Roman" w:hAnsi="Times New Roman" w:cs="Times New Roman"/>
          <w:sz w:val="24"/>
          <w:szCs w:val="24"/>
        </w:rPr>
        <w:t>ı</w:t>
      </w:r>
      <w:r w:rsidR="00FF578C" w:rsidRPr="007F104F">
        <w:rPr>
          <w:rFonts w:ascii="Times New Roman" w:hAnsi="Times New Roman" w:cs="Times New Roman"/>
          <w:sz w:val="24"/>
          <w:szCs w:val="24"/>
        </w:rPr>
        <w:t xml:space="preserve"> ve otomobilin kendi fiyatın</w:t>
      </w:r>
      <w:r w:rsidR="00D06C81" w:rsidRPr="007F104F">
        <w:rPr>
          <w:rFonts w:ascii="Times New Roman" w:hAnsi="Times New Roman" w:cs="Times New Roman"/>
          <w:sz w:val="24"/>
          <w:szCs w:val="24"/>
        </w:rPr>
        <w:t>ı</w:t>
      </w:r>
      <w:r w:rsidR="00FF578C" w:rsidRPr="007F104F">
        <w:rPr>
          <w:rFonts w:ascii="Times New Roman" w:hAnsi="Times New Roman" w:cs="Times New Roman"/>
          <w:sz w:val="24"/>
          <w:szCs w:val="24"/>
        </w:rPr>
        <w:t xml:space="preserve"> </w:t>
      </w:r>
      <w:r w:rsidR="00D06C81" w:rsidRPr="007F104F">
        <w:rPr>
          <w:rFonts w:ascii="Times New Roman" w:hAnsi="Times New Roman" w:cs="Times New Roman"/>
          <w:sz w:val="24"/>
          <w:szCs w:val="24"/>
        </w:rPr>
        <w:t xml:space="preserve">(ikisini) </w:t>
      </w:r>
      <w:r w:rsidR="00FF578C" w:rsidRPr="007F104F">
        <w:rPr>
          <w:rFonts w:ascii="Times New Roman" w:hAnsi="Times New Roman" w:cs="Times New Roman"/>
          <w:sz w:val="24"/>
          <w:szCs w:val="24"/>
        </w:rPr>
        <w:t>birl</w:t>
      </w:r>
      <w:r w:rsidR="00D06C81" w:rsidRPr="007F104F">
        <w:rPr>
          <w:rFonts w:ascii="Times New Roman" w:hAnsi="Times New Roman" w:cs="Times New Roman"/>
          <w:sz w:val="24"/>
          <w:szCs w:val="24"/>
        </w:rPr>
        <w:t xml:space="preserve">ikte GDP içinde saymak çifte sayma sonucunu yaratır. Aynı zamanda GM in Goodyear den almak yerine kendi lastiklerini üretme kararı ekonomi tarafından </w:t>
      </w:r>
      <w:r w:rsidR="0013675F" w:rsidRPr="007F104F">
        <w:rPr>
          <w:rFonts w:ascii="Times New Roman" w:hAnsi="Times New Roman" w:cs="Times New Roman"/>
          <w:sz w:val="24"/>
          <w:szCs w:val="24"/>
        </w:rPr>
        <w:t xml:space="preserve">üretilen malların </w:t>
      </w:r>
      <w:r w:rsidR="00D06C81" w:rsidRPr="007F104F">
        <w:rPr>
          <w:rFonts w:ascii="Times New Roman" w:hAnsi="Times New Roman" w:cs="Times New Roman"/>
          <w:sz w:val="24"/>
          <w:szCs w:val="24"/>
        </w:rPr>
        <w:t>değer</w:t>
      </w:r>
      <w:r w:rsidR="0013675F" w:rsidRPr="007F104F">
        <w:rPr>
          <w:rFonts w:ascii="Times New Roman" w:hAnsi="Times New Roman" w:cs="Times New Roman"/>
          <w:sz w:val="24"/>
          <w:szCs w:val="24"/>
        </w:rPr>
        <w:t>in</w:t>
      </w:r>
      <w:r w:rsidR="00D06C81" w:rsidRPr="007F104F">
        <w:rPr>
          <w:rFonts w:ascii="Times New Roman" w:hAnsi="Times New Roman" w:cs="Times New Roman"/>
          <w:sz w:val="24"/>
          <w:szCs w:val="24"/>
        </w:rPr>
        <w:t>de bir düşmeye neden olur.</w:t>
      </w:r>
    </w:p>
    <w:p w:rsidR="00D06C81" w:rsidRPr="007F104F" w:rsidRDefault="00D06C81" w:rsidP="00BE5E03">
      <w:pPr>
        <w:spacing w:after="0" w:line="240" w:lineRule="auto"/>
        <w:jc w:val="both"/>
        <w:rPr>
          <w:rFonts w:ascii="Times New Roman" w:hAnsi="Times New Roman" w:cs="Times New Roman"/>
          <w:sz w:val="24"/>
          <w:szCs w:val="24"/>
        </w:rPr>
      </w:pPr>
    </w:p>
    <w:p w:rsidR="00763627" w:rsidRPr="007F104F" w:rsidRDefault="00D06C81" w:rsidP="00EE2950">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Bir malın üretiminde ç</w:t>
      </w:r>
      <w:r w:rsidR="004149CE" w:rsidRPr="007F104F">
        <w:rPr>
          <w:rFonts w:ascii="Times New Roman" w:hAnsi="Times New Roman" w:cs="Times New Roman"/>
          <w:sz w:val="24"/>
          <w:szCs w:val="24"/>
        </w:rPr>
        <w:t>i</w:t>
      </w:r>
      <w:r w:rsidRPr="007F104F">
        <w:rPr>
          <w:rFonts w:ascii="Times New Roman" w:hAnsi="Times New Roman" w:cs="Times New Roman"/>
          <w:sz w:val="24"/>
          <w:szCs w:val="24"/>
        </w:rPr>
        <w:t>fte sayma</w:t>
      </w:r>
      <w:r w:rsidR="00D644A7" w:rsidRPr="007F104F">
        <w:rPr>
          <w:rFonts w:ascii="Times New Roman" w:hAnsi="Times New Roman" w:cs="Times New Roman"/>
          <w:sz w:val="24"/>
          <w:szCs w:val="24"/>
        </w:rPr>
        <w:t>yı</w:t>
      </w:r>
      <w:r w:rsidRPr="007F104F">
        <w:rPr>
          <w:rFonts w:ascii="Times New Roman" w:hAnsi="Times New Roman" w:cs="Times New Roman"/>
          <w:sz w:val="24"/>
          <w:szCs w:val="24"/>
        </w:rPr>
        <w:t xml:space="preserve"> </w:t>
      </w:r>
      <w:r w:rsidRPr="000C5179">
        <w:rPr>
          <w:rFonts w:ascii="Times New Roman" w:hAnsi="Times New Roman" w:cs="Times New Roman"/>
          <w:i/>
          <w:sz w:val="24"/>
          <w:szCs w:val="24"/>
        </w:rPr>
        <w:t>(double counting)</w:t>
      </w:r>
      <w:r w:rsidRPr="007F104F">
        <w:rPr>
          <w:rFonts w:ascii="Times New Roman" w:hAnsi="Times New Roman" w:cs="Times New Roman"/>
          <w:sz w:val="24"/>
          <w:szCs w:val="24"/>
        </w:rPr>
        <w:t xml:space="preserve"> </w:t>
      </w:r>
      <w:r w:rsidR="004149CE" w:rsidRPr="007F104F">
        <w:rPr>
          <w:rFonts w:ascii="Times New Roman" w:hAnsi="Times New Roman" w:cs="Times New Roman"/>
          <w:sz w:val="24"/>
          <w:szCs w:val="24"/>
        </w:rPr>
        <w:t xml:space="preserve"> </w:t>
      </w:r>
      <w:r w:rsidR="00D644A7" w:rsidRPr="007F104F">
        <w:rPr>
          <w:rFonts w:ascii="Times New Roman" w:hAnsi="Times New Roman" w:cs="Times New Roman"/>
          <w:sz w:val="24"/>
          <w:szCs w:val="24"/>
        </w:rPr>
        <w:t>ön</w:t>
      </w:r>
      <w:r w:rsidRPr="007F104F">
        <w:rPr>
          <w:rFonts w:ascii="Times New Roman" w:hAnsi="Times New Roman" w:cs="Times New Roman"/>
          <w:sz w:val="24"/>
          <w:szCs w:val="24"/>
        </w:rPr>
        <w:t>l</w:t>
      </w:r>
      <w:r w:rsidR="00D644A7" w:rsidRPr="007F104F">
        <w:rPr>
          <w:rFonts w:ascii="Times New Roman" w:hAnsi="Times New Roman" w:cs="Times New Roman"/>
          <w:sz w:val="24"/>
          <w:szCs w:val="24"/>
        </w:rPr>
        <w:t>e</w:t>
      </w:r>
      <w:r w:rsidRPr="007F104F">
        <w:rPr>
          <w:rFonts w:ascii="Times New Roman" w:hAnsi="Times New Roman" w:cs="Times New Roman"/>
          <w:sz w:val="24"/>
          <w:szCs w:val="24"/>
        </w:rPr>
        <w:t xml:space="preserve">menin bir başka yolu malın üretim sürecinde her firma tarafından </w:t>
      </w:r>
      <w:r w:rsidR="00A5292F" w:rsidRPr="007F104F">
        <w:rPr>
          <w:rFonts w:ascii="Times New Roman" w:hAnsi="Times New Roman" w:cs="Times New Roman"/>
          <w:sz w:val="24"/>
          <w:szCs w:val="24"/>
        </w:rPr>
        <w:t>eklenen katma değerin hesaba katılmasıdır. Üretim sürecinin herhangi bir aşamasında</w:t>
      </w:r>
      <w:r w:rsidR="00D644A7" w:rsidRPr="007F104F">
        <w:rPr>
          <w:rFonts w:ascii="Times New Roman" w:hAnsi="Times New Roman" w:cs="Times New Roman"/>
          <w:sz w:val="24"/>
          <w:szCs w:val="24"/>
        </w:rPr>
        <w:t xml:space="preserve">ki katma değer </w:t>
      </w:r>
      <w:r w:rsidR="00153C12" w:rsidRPr="007F104F">
        <w:rPr>
          <w:rFonts w:ascii="Times New Roman" w:hAnsi="Times New Roman" w:cs="Times New Roman"/>
          <w:sz w:val="24"/>
          <w:szCs w:val="24"/>
        </w:rPr>
        <w:t>üretimin o aşamasın</w:t>
      </w:r>
      <w:r w:rsidR="00EE2950">
        <w:rPr>
          <w:rFonts w:ascii="Times New Roman" w:hAnsi="Times New Roman" w:cs="Times New Roman"/>
          <w:sz w:val="24"/>
          <w:szCs w:val="24"/>
        </w:rPr>
        <w:t>ı</w:t>
      </w:r>
      <w:r w:rsidR="00153C12" w:rsidRPr="007F104F">
        <w:rPr>
          <w:rFonts w:ascii="Times New Roman" w:hAnsi="Times New Roman" w:cs="Times New Roman"/>
          <w:sz w:val="24"/>
          <w:szCs w:val="24"/>
        </w:rPr>
        <w:t xml:space="preserve"> terkeden malın değeri ile bu aşamaya giren malların değeri arasındaki farktır. </w:t>
      </w:r>
    </w:p>
    <w:p w:rsidR="00EE2950" w:rsidRDefault="00EE2950" w:rsidP="00FF5CF7">
      <w:pPr>
        <w:spacing w:after="0" w:line="240" w:lineRule="auto"/>
        <w:ind w:firstLine="270"/>
        <w:jc w:val="both"/>
        <w:rPr>
          <w:rFonts w:ascii="Times New Roman" w:hAnsi="Times New Roman" w:cs="Times New Roman"/>
          <w:sz w:val="24"/>
          <w:szCs w:val="24"/>
        </w:rPr>
      </w:pPr>
    </w:p>
    <w:p w:rsidR="001D787F" w:rsidRPr="007F104F" w:rsidRDefault="00153C12" w:rsidP="00FF5CF7">
      <w:pPr>
        <w:spacing w:after="0" w:line="240" w:lineRule="auto"/>
        <w:ind w:firstLine="270"/>
        <w:jc w:val="both"/>
        <w:rPr>
          <w:rFonts w:ascii="Times New Roman" w:hAnsi="Times New Roman" w:cs="Times New Roman"/>
          <w:sz w:val="24"/>
          <w:szCs w:val="24"/>
        </w:rPr>
      </w:pPr>
      <w:r w:rsidRPr="007F104F">
        <w:rPr>
          <w:rFonts w:ascii="Times New Roman" w:hAnsi="Times New Roman" w:cs="Times New Roman"/>
          <w:sz w:val="24"/>
          <w:szCs w:val="24"/>
        </w:rPr>
        <w:t>Tablo 21.1 de katma değer hesabına ilişkin sayısl bir örnek yer alır.</w:t>
      </w:r>
    </w:p>
    <w:p w:rsidR="00FF5CF7" w:rsidRDefault="00FF5CF7" w:rsidP="00FF5CF7">
      <w:pPr>
        <w:spacing w:after="0" w:line="240" w:lineRule="auto"/>
        <w:ind w:firstLine="270"/>
        <w:jc w:val="both"/>
        <w:rPr>
          <w:rFonts w:ascii="Times New Roman" w:hAnsi="Times New Roman" w:cs="Times New Roman"/>
          <w:sz w:val="24"/>
          <w:szCs w:val="24"/>
        </w:rPr>
      </w:pPr>
    </w:p>
    <w:p w:rsidR="000C5179" w:rsidRDefault="000C5179" w:rsidP="00FF5CF7">
      <w:pPr>
        <w:spacing w:after="0" w:line="240" w:lineRule="auto"/>
        <w:ind w:firstLine="270"/>
        <w:jc w:val="both"/>
        <w:rPr>
          <w:rFonts w:ascii="Times New Roman" w:hAnsi="Times New Roman" w:cs="Times New Roman"/>
          <w:sz w:val="24"/>
          <w:szCs w:val="24"/>
        </w:rPr>
      </w:pPr>
    </w:p>
    <w:p w:rsidR="00EE2950" w:rsidRDefault="00EE2950" w:rsidP="00FF5CF7">
      <w:pPr>
        <w:spacing w:after="0" w:line="240" w:lineRule="auto"/>
        <w:ind w:firstLine="270"/>
        <w:jc w:val="both"/>
        <w:rPr>
          <w:rFonts w:ascii="Times New Roman" w:hAnsi="Times New Roman" w:cs="Times New Roman"/>
          <w:sz w:val="24"/>
          <w:szCs w:val="24"/>
        </w:rPr>
      </w:pPr>
    </w:p>
    <w:p w:rsidR="00EE2950" w:rsidRDefault="00EE2950" w:rsidP="00FF5CF7">
      <w:pPr>
        <w:spacing w:after="0" w:line="240" w:lineRule="auto"/>
        <w:ind w:firstLine="270"/>
        <w:jc w:val="both"/>
        <w:rPr>
          <w:rFonts w:ascii="Times New Roman" w:hAnsi="Times New Roman" w:cs="Times New Roman"/>
          <w:sz w:val="24"/>
          <w:szCs w:val="24"/>
        </w:rPr>
      </w:pPr>
    </w:p>
    <w:p w:rsidR="00EE2950" w:rsidRDefault="00EE2950" w:rsidP="00FF5CF7">
      <w:pPr>
        <w:spacing w:after="0" w:line="240" w:lineRule="auto"/>
        <w:ind w:firstLine="270"/>
        <w:jc w:val="both"/>
        <w:rPr>
          <w:rFonts w:ascii="Times New Roman" w:hAnsi="Times New Roman" w:cs="Times New Roman"/>
          <w:sz w:val="24"/>
          <w:szCs w:val="24"/>
        </w:rPr>
      </w:pPr>
    </w:p>
    <w:p w:rsidR="00EE2950" w:rsidRPr="007F104F" w:rsidRDefault="00EE2950" w:rsidP="00FF5CF7">
      <w:pPr>
        <w:spacing w:after="0" w:line="240" w:lineRule="auto"/>
        <w:ind w:firstLine="270"/>
        <w:jc w:val="both"/>
        <w:rPr>
          <w:rFonts w:ascii="Times New Roman" w:hAnsi="Times New Roman" w:cs="Times New Roman"/>
          <w:sz w:val="24"/>
          <w:szCs w:val="24"/>
        </w:rPr>
      </w:pPr>
    </w:p>
    <w:p w:rsidR="00FF5CF7" w:rsidRPr="007F104F" w:rsidRDefault="00FF5CF7" w:rsidP="00FF5CF7">
      <w:pPr>
        <w:spacing w:after="0" w:line="240" w:lineRule="auto"/>
        <w:ind w:firstLine="270"/>
        <w:jc w:val="both"/>
        <w:rPr>
          <w:rFonts w:ascii="Times New Roman" w:hAnsi="Times New Roman" w:cs="Times New Roman"/>
          <w:sz w:val="24"/>
          <w:szCs w:val="24"/>
        </w:rPr>
      </w:pPr>
      <w:r w:rsidRPr="007F104F">
        <w:rPr>
          <w:rFonts w:ascii="Times New Roman" w:hAnsi="Times New Roman" w:cs="Times New Roman"/>
          <w:sz w:val="24"/>
          <w:szCs w:val="24"/>
        </w:rPr>
        <w:lastRenderedPageBreak/>
        <w:t>Table 21.1 Page 458. Bir Galon Petolün Üretimindeki Katma Değer</w:t>
      </w:r>
    </w:p>
    <w:p w:rsidR="00FF5CF7" w:rsidRPr="007F104F" w:rsidRDefault="00FF5CF7" w:rsidP="00FF5CF7">
      <w:pPr>
        <w:spacing w:after="0" w:line="240" w:lineRule="auto"/>
        <w:ind w:firstLine="270"/>
        <w:jc w:val="both"/>
        <w:rPr>
          <w:rFonts w:ascii="Times New Roman" w:hAnsi="Times New Roman" w:cs="Times New Roman"/>
          <w:sz w:val="24"/>
          <w:szCs w:val="24"/>
        </w:rPr>
      </w:pPr>
      <w:r w:rsidRPr="007F104F">
        <w:rPr>
          <w:rFonts w:ascii="Times New Roman" w:hAnsi="Times New Roman" w:cs="Times New Roman"/>
          <w:sz w:val="24"/>
          <w:szCs w:val="24"/>
        </w:rPr>
        <w:t xml:space="preserve"> (Sanal Sayılar = Hypothetical Numbers)</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268"/>
      </w:tblGrid>
      <w:tr w:rsidR="001D787F" w:rsidRPr="007F104F" w:rsidTr="00EE2950">
        <w:trPr>
          <w:trHeight w:val="300"/>
        </w:trPr>
        <w:tc>
          <w:tcPr>
            <w:tcW w:w="3118" w:type="dxa"/>
            <w:tcBorders>
              <w:top w:val="single" w:sz="4" w:space="0" w:color="auto"/>
            </w:tcBorders>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Üretim Aşaması</w:t>
            </w:r>
          </w:p>
        </w:tc>
        <w:tc>
          <w:tcPr>
            <w:tcW w:w="2410" w:type="dxa"/>
            <w:tcBorders>
              <w:top w:val="single" w:sz="4" w:space="0" w:color="auto"/>
            </w:tcBorders>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Satışlar Değeri</w:t>
            </w:r>
          </w:p>
        </w:tc>
        <w:tc>
          <w:tcPr>
            <w:tcW w:w="2268" w:type="dxa"/>
            <w:tcBorders>
              <w:top w:val="single" w:sz="4" w:space="0" w:color="auto"/>
            </w:tcBorders>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Katma Değer</w:t>
            </w:r>
          </w:p>
        </w:tc>
      </w:tr>
      <w:tr w:rsidR="001D787F" w:rsidRPr="007F104F" w:rsidTr="00EE2950">
        <w:trPr>
          <w:trHeight w:val="300"/>
        </w:trPr>
        <w:tc>
          <w:tcPr>
            <w:tcW w:w="3118" w:type="dxa"/>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(1) Petrol çıkarımı</w:t>
            </w:r>
          </w:p>
        </w:tc>
        <w:tc>
          <w:tcPr>
            <w:tcW w:w="2410"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$3.00 </w:t>
            </w:r>
          </w:p>
        </w:tc>
        <w:tc>
          <w:tcPr>
            <w:tcW w:w="2268"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$3.00 </w:t>
            </w:r>
          </w:p>
        </w:tc>
      </w:tr>
      <w:tr w:rsidR="001D787F" w:rsidRPr="007F104F" w:rsidTr="00EE2950">
        <w:trPr>
          <w:trHeight w:val="300"/>
        </w:trPr>
        <w:tc>
          <w:tcPr>
            <w:tcW w:w="3118" w:type="dxa"/>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(2) Arıtma</w:t>
            </w:r>
          </w:p>
        </w:tc>
        <w:tc>
          <w:tcPr>
            <w:tcW w:w="2410"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3.30 </w:t>
            </w:r>
          </w:p>
        </w:tc>
        <w:tc>
          <w:tcPr>
            <w:tcW w:w="2268"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0.30 </w:t>
            </w:r>
          </w:p>
        </w:tc>
      </w:tr>
      <w:tr w:rsidR="001D787F" w:rsidRPr="007F104F" w:rsidTr="00EE2950">
        <w:trPr>
          <w:trHeight w:val="300"/>
        </w:trPr>
        <w:tc>
          <w:tcPr>
            <w:tcW w:w="3118" w:type="dxa"/>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(3) Yükleme/sevkiyat</w:t>
            </w:r>
          </w:p>
        </w:tc>
        <w:tc>
          <w:tcPr>
            <w:tcW w:w="2410"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3.60 </w:t>
            </w:r>
          </w:p>
        </w:tc>
        <w:tc>
          <w:tcPr>
            <w:tcW w:w="2268"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0.30 </w:t>
            </w:r>
          </w:p>
        </w:tc>
      </w:tr>
      <w:tr w:rsidR="001D787F" w:rsidRPr="007F104F" w:rsidTr="00EE2950">
        <w:trPr>
          <w:trHeight w:val="300"/>
        </w:trPr>
        <w:tc>
          <w:tcPr>
            <w:tcW w:w="3118" w:type="dxa"/>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(4) Perakende satış</w:t>
            </w:r>
          </w:p>
        </w:tc>
        <w:tc>
          <w:tcPr>
            <w:tcW w:w="2410"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4.00 </w:t>
            </w:r>
          </w:p>
        </w:tc>
        <w:tc>
          <w:tcPr>
            <w:tcW w:w="2268" w:type="dxa"/>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 xml:space="preserve">0.40 </w:t>
            </w:r>
          </w:p>
        </w:tc>
      </w:tr>
      <w:tr w:rsidR="001D787F" w:rsidRPr="007F104F" w:rsidTr="00EE2950">
        <w:trPr>
          <w:trHeight w:val="300"/>
        </w:trPr>
        <w:tc>
          <w:tcPr>
            <w:tcW w:w="5528" w:type="dxa"/>
            <w:gridSpan w:val="2"/>
            <w:tcBorders>
              <w:bottom w:val="single" w:sz="4" w:space="0" w:color="auto"/>
            </w:tcBorders>
            <w:noWrap/>
            <w:hideMark/>
          </w:tcPr>
          <w:p w:rsidR="001D787F" w:rsidRPr="007F104F" w:rsidRDefault="001D787F" w:rsidP="001D787F">
            <w:pPr>
              <w:ind w:firstLine="708"/>
              <w:jc w:val="both"/>
              <w:rPr>
                <w:rFonts w:ascii="Times New Roman" w:hAnsi="Times New Roman" w:cs="Times New Roman"/>
                <w:sz w:val="24"/>
                <w:szCs w:val="24"/>
              </w:rPr>
            </w:pPr>
            <w:r w:rsidRPr="007F104F">
              <w:rPr>
                <w:rFonts w:ascii="Times New Roman" w:hAnsi="Times New Roman" w:cs="Times New Roman"/>
                <w:sz w:val="24"/>
                <w:szCs w:val="24"/>
              </w:rPr>
              <w:t>Toplam katma değer</w:t>
            </w:r>
          </w:p>
        </w:tc>
        <w:tc>
          <w:tcPr>
            <w:tcW w:w="2268" w:type="dxa"/>
            <w:tcBorders>
              <w:bottom w:val="single" w:sz="4" w:space="0" w:color="auto"/>
            </w:tcBorders>
            <w:noWrap/>
            <w:vAlign w:val="bottom"/>
            <w:hideMark/>
          </w:tcPr>
          <w:p w:rsidR="001D787F" w:rsidRPr="007F104F" w:rsidRDefault="001D787F" w:rsidP="001D787F">
            <w:pPr>
              <w:ind w:firstLine="708"/>
              <w:jc w:val="right"/>
              <w:rPr>
                <w:rFonts w:ascii="Times New Roman" w:hAnsi="Times New Roman" w:cs="Times New Roman"/>
                <w:sz w:val="24"/>
                <w:szCs w:val="24"/>
              </w:rPr>
            </w:pPr>
            <w:r w:rsidRPr="007F104F">
              <w:rPr>
                <w:rFonts w:ascii="Times New Roman" w:hAnsi="Times New Roman" w:cs="Times New Roman"/>
                <w:sz w:val="24"/>
                <w:szCs w:val="24"/>
              </w:rPr>
              <w:t>4.00</w:t>
            </w:r>
          </w:p>
        </w:tc>
      </w:tr>
    </w:tbl>
    <w:p w:rsidR="001D787F" w:rsidRPr="007F104F" w:rsidRDefault="001D787F" w:rsidP="00D06C81">
      <w:pPr>
        <w:spacing w:after="0" w:line="240" w:lineRule="auto"/>
        <w:ind w:firstLine="708"/>
        <w:jc w:val="both"/>
        <w:rPr>
          <w:rFonts w:ascii="Times New Roman" w:hAnsi="Times New Roman" w:cs="Times New Roman"/>
          <w:sz w:val="24"/>
          <w:szCs w:val="24"/>
        </w:rPr>
      </w:pPr>
    </w:p>
    <w:p w:rsidR="001D787F" w:rsidRPr="007F104F" w:rsidRDefault="001D787F" w:rsidP="00D06C81">
      <w:pPr>
        <w:spacing w:after="0" w:line="240" w:lineRule="auto"/>
        <w:ind w:firstLine="708"/>
        <w:jc w:val="both"/>
        <w:rPr>
          <w:rFonts w:ascii="Times New Roman" w:hAnsi="Times New Roman" w:cs="Times New Roman"/>
          <w:sz w:val="24"/>
          <w:szCs w:val="24"/>
        </w:rPr>
      </w:pPr>
    </w:p>
    <w:p w:rsidR="00763627" w:rsidRPr="00EE2950" w:rsidRDefault="00FF5CF7" w:rsidP="00302AF7">
      <w:pPr>
        <w:spacing w:after="0" w:line="240" w:lineRule="auto"/>
        <w:jc w:val="both"/>
        <w:rPr>
          <w:rFonts w:ascii="Times New Roman" w:hAnsi="Times New Roman" w:cs="Times New Roman"/>
          <w:sz w:val="28"/>
          <w:szCs w:val="28"/>
        </w:rPr>
      </w:pPr>
      <w:r w:rsidRPr="00EE2950">
        <w:rPr>
          <w:rFonts w:ascii="Times New Roman" w:hAnsi="Times New Roman" w:cs="Times New Roman"/>
          <w:sz w:val="28"/>
          <w:szCs w:val="28"/>
        </w:rPr>
        <w:t>GDP nin Hesabı</w:t>
      </w:r>
    </w:p>
    <w:p w:rsidR="00975E82" w:rsidRPr="007F104F" w:rsidRDefault="00FF5CF7" w:rsidP="00FF5CF7">
      <w:pPr>
        <w:spacing w:after="0" w:line="240" w:lineRule="auto"/>
        <w:ind w:firstLine="270"/>
        <w:jc w:val="both"/>
        <w:rPr>
          <w:rFonts w:ascii="Times New Roman" w:hAnsi="Times New Roman" w:cs="Times New Roman"/>
          <w:sz w:val="24"/>
          <w:szCs w:val="24"/>
        </w:rPr>
      </w:pPr>
      <w:r w:rsidRPr="007F104F">
        <w:rPr>
          <w:rFonts w:ascii="Times New Roman" w:hAnsi="Times New Roman" w:cs="Times New Roman"/>
          <w:sz w:val="24"/>
          <w:szCs w:val="24"/>
        </w:rPr>
        <w:t>GDP iki yoldan hesaplanabilir. Birinci yol veri bir dönemde bütün nihai mallar üzerindeki harcamaların bütününü toplamaktır. Bu</w:t>
      </w:r>
      <w:r w:rsidR="00EC5093" w:rsidRPr="007F104F">
        <w:rPr>
          <w:rFonts w:ascii="Times New Roman" w:hAnsi="Times New Roman" w:cs="Times New Roman"/>
          <w:sz w:val="24"/>
          <w:szCs w:val="24"/>
        </w:rPr>
        <w:t xml:space="preserve"> </w:t>
      </w:r>
      <w:r w:rsidRPr="007F104F">
        <w:rPr>
          <w:rFonts w:ascii="Times New Roman" w:hAnsi="Times New Roman" w:cs="Times New Roman"/>
          <w:sz w:val="24"/>
          <w:szCs w:val="24"/>
        </w:rPr>
        <w:t>GD</w:t>
      </w:r>
      <w:r w:rsidR="00EC5093" w:rsidRPr="007F104F">
        <w:rPr>
          <w:rFonts w:ascii="Times New Roman" w:hAnsi="Times New Roman" w:cs="Times New Roman"/>
          <w:sz w:val="24"/>
          <w:szCs w:val="24"/>
        </w:rPr>
        <w:t xml:space="preserve">P nin hesabında </w:t>
      </w:r>
      <w:r w:rsidR="00EC5093" w:rsidRPr="007F104F">
        <w:rPr>
          <w:rFonts w:ascii="Times New Roman" w:hAnsi="Times New Roman" w:cs="Times New Roman"/>
          <w:b/>
          <w:sz w:val="24"/>
          <w:szCs w:val="24"/>
        </w:rPr>
        <w:t>harcama yaklaşımı</w:t>
      </w:r>
      <w:r w:rsidR="00EC5093" w:rsidRPr="007F104F">
        <w:rPr>
          <w:rFonts w:ascii="Times New Roman" w:hAnsi="Times New Roman" w:cs="Times New Roman"/>
          <w:sz w:val="24"/>
          <w:szCs w:val="24"/>
        </w:rPr>
        <w:t xml:space="preserve">dır. Diğer yol gelirleri – ücretler, kiralar, faiz, ve karları – toplamaktır. Bu GDP nin hesabında </w:t>
      </w:r>
      <w:r w:rsidR="00EC5093" w:rsidRPr="007F104F">
        <w:rPr>
          <w:rFonts w:ascii="Times New Roman" w:hAnsi="Times New Roman" w:cs="Times New Roman"/>
          <w:b/>
          <w:sz w:val="24"/>
          <w:szCs w:val="24"/>
        </w:rPr>
        <w:t>gelir yaklaşımı</w:t>
      </w:r>
      <w:r w:rsidR="00EC5093" w:rsidRPr="007F104F">
        <w:rPr>
          <w:rFonts w:ascii="Times New Roman" w:hAnsi="Times New Roman" w:cs="Times New Roman"/>
          <w:sz w:val="24"/>
          <w:szCs w:val="24"/>
        </w:rPr>
        <w:t xml:space="preserve">dır. </w:t>
      </w:r>
    </w:p>
    <w:p w:rsidR="00975E82" w:rsidRPr="007F104F" w:rsidRDefault="00975E82" w:rsidP="00FF5CF7">
      <w:pPr>
        <w:spacing w:after="0" w:line="240" w:lineRule="auto"/>
        <w:ind w:firstLine="270"/>
        <w:jc w:val="both"/>
        <w:rPr>
          <w:rFonts w:ascii="Times New Roman" w:hAnsi="Times New Roman" w:cs="Times New Roman"/>
          <w:sz w:val="24"/>
          <w:szCs w:val="24"/>
        </w:rPr>
      </w:pPr>
    </w:p>
    <w:p w:rsidR="00975E82" w:rsidRPr="00EE2950" w:rsidRDefault="00975E82" w:rsidP="00302AF7">
      <w:pPr>
        <w:spacing w:after="0" w:line="240" w:lineRule="auto"/>
        <w:jc w:val="both"/>
        <w:rPr>
          <w:rFonts w:ascii="Times New Roman" w:hAnsi="Times New Roman" w:cs="Times New Roman"/>
          <w:sz w:val="28"/>
          <w:szCs w:val="28"/>
        </w:rPr>
      </w:pPr>
      <w:r w:rsidRPr="00EE2950">
        <w:rPr>
          <w:rFonts w:ascii="Times New Roman" w:hAnsi="Times New Roman" w:cs="Times New Roman"/>
          <w:sz w:val="28"/>
          <w:szCs w:val="28"/>
        </w:rPr>
        <w:t>Harcama Yaklaşımı</w:t>
      </w:r>
    </w:p>
    <w:p w:rsidR="00975E82" w:rsidRPr="007F104F" w:rsidRDefault="00975E82" w:rsidP="00FF5CF7">
      <w:pPr>
        <w:spacing w:after="0" w:line="240" w:lineRule="auto"/>
        <w:ind w:firstLine="270"/>
        <w:jc w:val="both"/>
        <w:rPr>
          <w:rFonts w:ascii="Times New Roman" w:hAnsi="Times New Roman" w:cs="Times New Roman"/>
          <w:sz w:val="24"/>
          <w:szCs w:val="24"/>
        </w:rPr>
      </w:pPr>
    </w:p>
    <w:p w:rsidR="00970F56" w:rsidRPr="007F104F" w:rsidRDefault="00FF5CF7" w:rsidP="00FF5CF7">
      <w:pPr>
        <w:spacing w:after="0" w:line="240" w:lineRule="auto"/>
        <w:ind w:firstLine="270"/>
        <w:jc w:val="both"/>
        <w:rPr>
          <w:rFonts w:ascii="Times New Roman" w:hAnsi="Times New Roman" w:cs="Times New Roman"/>
          <w:sz w:val="24"/>
          <w:szCs w:val="24"/>
        </w:rPr>
      </w:pPr>
      <w:r w:rsidRPr="007F104F">
        <w:rPr>
          <w:rFonts w:ascii="Times New Roman" w:hAnsi="Times New Roman" w:cs="Times New Roman"/>
          <w:sz w:val="24"/>
          <w:szCs w:val="24"/>
        </w:rPr>
        <w:t>Ekonomideki dört gur</w:t>
      </w:r>
      <w:r w:rsidR="00EE2950">
        <w:rPr>
          <w:rFonts w:ascii="Times New Roman" w:hAnsi="Times New Roman" w:cs="Times New Roman"/>
          <w:sz w:val="24"/>
          <w:szCs w:val="24"/>
        </w:rPr>
        <w:t>u</w:t>
      </w:r>
      <w:r w:rsidRPr="007F104F">
        <w:rPr>
          <w:rFonts w:ascii="Times New Roman" w:hAnsi="Times New Roman" w:cs="Times New Roman"/>
          <w:sz w:val="24"/>
          <w:szCs w:val="24"/>
        </w:rPr>
        <w:t>bun (k</w:t>
      </w:r>
      <w:r w:rsidR="00975E82" w:rsidRPr="007F104F">
        <w:rPr>
          <w:rFonts w:ascii="Times New Roman" w:hAnsi="Times New Roman" w:cs="Times New Roman"/>
          <w:sz w:val="24"/>
          <w:szCs w:val="24"/>
        </w:rPr>
        <w:t>u</w:t>
      </w:r>
      <w:r w:rsidRPr="007F104F">
        <w:rPr>
          <w:rFonts w:ascii="Times New Roman" w:hAnsi="Times New Roman" w:cs="Times New Roman"/>
          <w:sz w:val="24"/>
          <w:szCs w:val="24"/>
        </w:rPr>
        <w:t xml:space="preserve">rumun) </w:t>
      </w:r>
      <w:r w:rsidR="00975E82" w:rsidRPr="007F104F">
        <w:rPr>
          <w:rFonts w:ascii="Times New Roman" w:hAnsi="Times New Roman" w:cs="Times New Roman"/>
          <w:sz w:val="24"/>
          <w:szCs w:val="24"/>
        </w:rPr>
        <w:t xml:space="preserve">– hanehalkları, firmalar, hükümet, ve dış dünya – </w:t>
      </w:r>
      <w:r w:rsidRPr="007F104F">
        <w:rPr>
          <w:rFonts w:ascii="Times New Roman" w:hAnsi="Times New Roman" w:cs="Times New Roman"/>
          <w:sz w:val="24"/>
          <w:szCs w:val="24"/>
        </w:rPr>
        <w:t>varlığına bağlı olarak</w:t>
      </w:r>
      <w:r w:rsidR="00970F56" w:rsidRPr="007F104F">
        <w:rPr>
          <w:rFonts w:ascii="Times New Roman" w:hAnsi="Times New Roman" w:cs="Times New Roman"/>
          <w:sz w:val="24"/>
          <w:szCs w:val="24"/>
        </w:rPr>
        <w:t xml:space="preserve"> harcamaların da dört kategorisi vardır:</w:t>
      </w:r>
    </w:p>
    <w:p w:rsidR="00970F56" w:rsidRPr="007F104F" w:rsidRDefault="00970F56" w:rsidP="00FF5CF7">
      <w:pPr>
        <w:spacing w:after="0" w:line="240" w:lineRule="auto"/>
        <w:ind w:firstLine="270"/>
        <w:jc w:val="both"/>
        <w:rPr>
          <w:rFonts w:ascii="Times New Roman" w:hAnsi="Times New Roman" w:cs="Times New Roman"/>
          <w:sz w:val="24"/>
          <w:szCs w:val="24"/>
        </w:rPr>
      </w:pPr>
    </w:p>
    <w:p w:rsidR="00970F56" w:rsidRPr="007F104F" w:rsidRDefault="00970F56" w:rsidP="00970F56">
      <w:pPr>
        <w:pStyle w:val="ListParagraph"/>
        <w:numPr>
          <w:ilvl w:val="0"/>
          <w:numId w:val="6"/>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Kişisel tüketim harcamaları (C): tüketici malları üzerindeki hanehalkı harcaması</w:t>
      </w:r>
    </w:p>
    <w:p w:rsidR="00970F56" w:rsidRPr="007F104F" w:rsidRDefault="00970F56" w:rsidP="00970F56">
      <w:pPr>
        <w:pStyle w:val="ListParagraph"/>
        <w:numPr>
          <w:ilvl w:val="0"/>
          <w:numId w:val="6"/>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Gayrisafi özel yurtiçi yatırım (I): </w:t>
      </w:r>
      <w:r w:rsidR="008C2044" w:rsidRPr="007F104F">
        <w:rPr>
          <w:rFonts w:ascii="Times New Roman" w:hAnsi="Times New Roman" w:cs="Times New Roman"/>
          <w:sz w:val="24"/>
          <w:szCs w:val="24"/>
        </w:rPr>
        <w:t>firmalar ve hanehalkları tarafından yeni sermaye üzerindehi harcama, bunlar fabrika, ekipman, stoklar, ve yeni konutsal yapılar</w:t>
      </w:r>
    </w:p>
    <w:p w:rsidR="008C2044" w:rsidRPr="007F104F" w:rsidRDefault="008C2044" w:rsidP="00970F56">
      <w:pPr>
        <w:pStyle w:val="ListParagraph"/>
        <w:numPr>
          <w:ilvl w:val="0"/>
          <w:numId w:val="6"/>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Hükümet tüketimi ve gayrisafi yatırım</w:t>
      </w:r>
    </w:p>
    <w:p w:rsidR="00583CF8" w:rsidRPr="007F104F" w:rsidRDefault="008C2044" w:rsidP="008C2044">
      <w:pPr>
        <w:pStyle w:val="ListParagraph"/>
        <w:numPr>
          <w:ilvl w:val="0"/>
          <w:numId w:val="6"/>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Net dışsatım (EX – IM): Dış dünya tarafından net </w:t>
      </w:r>
      <w:r w:rsidR="00583CF8" w:rsidRPr="007F104F">
        <w:rPr>
          <w:rFonts w:ascii="Times New Roman" w:hAnsi="Times New Roman" w:cs="Times New Roman"/>
          <w:sz w:val="24"/>
          <w:szCs w:val="24"/>
        </w:rPr>
        <w:t>harcama veya dışsatım (ihracat, EX) eksi dışalım (ithalat , IM)</w:t>
      </w:r>
    </w:p>
    <w:p w:rsidR="00583CF8" w:rsidRPr="007F104F" w:rsidRDefault="00583CF8" w:rsidP="00583CF8">
      <w:pPr>
        <w:spacing w:after="0" w:line="240" w:lineRule="auto"/>
        <w:jc w:val="both"/>
        <w:rPr>
          <w:rFonts w:ascii="Times New Roman" w:hAnsi="Times New Roman" w:cs="Times New Roman"/>
          <w:sz w:val="24"/>
          <w:szCs w:val="24"/>
        </w:rPr>
      </w:pPr>
    </w:p>
    <w:p w:rsidR="00583CF8" w:rsidRPr="007F104F" w:rsidRDefault="00583CF8"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   Harcama yaklaşımı harcamanın bu dört türünü toplayarak GDP yi hesaplar. Deklem şeklinde:</w:t>
      </w:r>
    </w:p>
    <w:p w:rsidR="00583CF8" w:rsidRPr="007F104F" w:rsidRDefault="00583CF8" w:rsidP="00583CF8">
      <w:pPr>
        <w:spacing w:after="0" w:line="240" w:lineRule="auto"/>
        <w:jc w:val="both"/>
        <w:rPr>
          <w:rFonts w:ascii="Times New Roman" w:hAnsi="Times New Roman" w:cs="Times New Roman"/>
          <w:sz w:val="24"/>
          <w:szCs w:val="24"/>
        </w:rPr>
      </w:pPr>
    </w:p>
    <w:p w:rsidR="00583CF8" w:rsidRPr="007F104F" w:rsidRDefault="00583CF8"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GDP = C + I + G + (EX – IM)</w:t>
      </w:r>
    </w:p>
    <w:p w:rsidR="00583CF8" w:rsidRPr="007F104F" w:rsidRDefault="00583CF8" w:rsidP="00583CF8">
      <w:pPr>
        <w:spacing w:after="0" w:line="240" w:lineRule="auto"/>
        <w:jc w:val="both"/>
        <w:rPr>
          <w:rFonts w:ascii="Times New Roman" w:hAnsi="Times New Roman" w:cs="Times New Roman"/>
          <w:sz w:val="24"/>
          <w:szCs w:val="24"/>
        </w:rPr>
      </w:pPr>
    </w:p>
    <w:p w:rsidR="00583CF8" w:rsidRPr="007F104F" w:rsidRDefault="00FC7B10"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U.S. GDP si 2014 te $17,418.9 milyardı. GDP ye harcama yaklaşımının dört kategorisi Tablo 21.2 de verilmiştir. </w:t>
      </w:r>
    </w:p>
    <w:p w:rsidR="00583CF8" w:rsidRPr="007F104F" w:rsidRDefault="00583CF8" w:rsidP="00583CF8">
      <w:pPr>
        <w:spacing w:after="0" w:line="240" w:lineRule="auto"/>
        <w:jc w:val="both"/>
        <w:rPr>
          <w:rFonts w:ascii="Times New Roman" w:hAnsi="Times New Roman" w:cs="Times New Roman"/>
          <w:sz w:val="24"/>
          <w:szCs w:val="24"/>
        </w:rPr>
      </w:pPr>
    </w:p>
    <w:p w:rsidR="00583CF8" w:rsidRPr="007F104F" w:rsidRDefault="00FC7B10"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GDP ile harcamalar arasındaki ilişki şu denklemle gösterilir. </w:t>
      </w:r>
    </w:p>
    <w:p w:rsidR="00FC7B10" w:rsidRPr="007F104F" w:rsidRDefault="00FC7B10" w:rsidP="00583CF8">
      <w:pPr>
        <w:spacing w:after="0" w:line="240" w:lineRule="auto"/>
        <w:jc w:val="both"/>
        <w:rPr>
          <w:rFonts w:ascii="Times New Roman" w:hAnsi="Times New Roman" w:cs="Times New Roman"/>
          <w:sz w:val="24"/>
          <w:szCs w:val="24"/>
        </w:rPr>
      </w:pPr>
    </w:p>
    <w:p w:rsidR="00FC7B10" w:rsidRPr="007F104F" w:rsidRDefault="00FC7B10" w:rsidP="00583CF8">
      <w:pPr>
        <w:spacing w:after="0" w:line="240" w:lineRule="auto"/>
        <w:jc w:val="both"/>
        <w:rPr>
          <w:rFonts w:ascii="Times New Roman" w:hAnsi="Times New Roman" w:cs="Times New Roman"/>
          <w:sz w:val="24"/>
          <w:szCs w:val="24"/>
        </w:rPr>
      </w:pPr>
    </w:p>
    <w:p w:rsidR="00422FE2" w:rsidRPr="007F104F" w:rsidRDefault="00FC7B10"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GDP = Final sales (</w:t>
      </w:r>
      <w:r w:rsidR="00422FE2" w:rsidRPr="007F104F">
        <w:rPr>
          <w:rFonts w:ascii="Times New Roman" w:hAnsi="Times New Roman" w:cs="Times New Roman"/>
          <w:sz w:val="24"/>
          <w:szCs w:val="24"/>
        </w:rPr>
        <w:t>N</w:t>
      </w:r>
      <w:r w:rsidRPr="007F104F">
        <w:rPr>
          <w:rFonts w:ascii="Times New Roman" w:hAnsi="Times New Roman" w:cs="Times New Roman"/>
          <w:sz w:val="24"/>
          <w:szCs w:val="24"/>
        </w:rPr>
        <w:t xml:space="preserve">ihai satışlar) + </w:t>
      </w:r>
      <w:r w:rsidR="00422FE2" w:rsidRPr="007F104F">
        <w:rPr>
          <w:rFonts w:ascii="Times New Roman" w:hAnsi="Times New Roman" w:cs="Times New Roman"/>
          <w:sz w:val="24"/>
          <w:szCs w:val="24"/>
        </w:rPr>
        <w:t xml:space="preserve">Change </w:t>
      </w:r>
    </w:p>
    <w:p w:rsidR="00FC7B10" w:rsidRPr="007F104F" w:rsidRDefault="00422FE2"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in business inventories (</w:t>
      </w:r>
      <w:r w:rsidR="00FC7B10" w:rsidRPr="007F104F">
        <w:rPr>
          <w:rFonts w:ascii="Times New Roman" w:hAnsi="Times New Roman" w:cs="Times New Roman"/>
          <w:sz w:val="24"/>
          <w:szCs w:val="24"/>
        </w:rPr>
        <w:t>İşletme stoklarındaki değişme</w:t>
      </w:r>
      <w:r w:rsidRPr="007F104F">
        <w:rPr>
          <w:rFonts w:ascii="Times New Roman" w:hAnsi="Times New Roman" w:cs="Times New Roman"/>
          <w:sz w:val="24"/>
          <w:szCs w:val="24"/>
        </w:rPr>
        <w:t>)</w:t>
      </w:r>
    </w:p>
    <w:p w:rsidR="00583CF8" w:rsidRPr="007F104F" w:rsidRDefault="00583CF8" w:rsidP="00583CF8">
      <w:pPr>
        <w:spacing w:after="0" w:line="240" w:lineRule="auto"/>
        <w:jc w:val="both"/>
        <w:rPr>
          <w:rFonts w:ascii="Times New Roman" w:hAnsi="Times New Roman" w:cs="Times New Roman"/>
          <w:sz w:val="24"/>
          <w:szCs w:val="24"/>
        </w:rPr>
      </w:pPr>
    </w:p>
    <w:p w:rsidR="002D39D0" w:rsidRPr="007F104F" w:rsidRDefault="002D39D0" w:rsidP="00583CF8">
      <w:pPr>
        <w:spacing w:after="0" w:line="240" w:lineRule="auto"/>
        <w:jc w:val="both"/>
        <w:rPr>
          <w:rFonts w:ascii="Times New Roman" w:hAnsi="Times New Roman" w:cs="Times New Roman"/>
          <w:sz w:val="24"/>
          <w:szCs w:val="24"/>
        </w:rPr>
      </w:pPr>
    </w:p>
    <w:p w:rsidR="002D39D0" w:rsidRPr="007F104F" w:rsidRDefault="005376F1"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Harcama yaklaşımına uygun olarak hazırlanan 2014 yılına ait US ekonomisi GDP si Tablo 21.2 de yer almaktadır.</w:t>
      </w:r>
    </w:p>
    <w:p w:rsidR="005376F1" w:rsidRDefault="005376F1" w:rsidP="00583CF8">
      <w:pPr>
        <w:spacing w:after="0" w:line="240" w:lineRule="auto"/>
        <w:jc w:val="both"/>
        <w:rPr>
          <w:rFonts w:ascii="Times New Roman" w:hAnsi="Times New Roman" w:cs="Times New Roman"/>
          <w:sz w:val="24"/>
          <w:szCs w:val="24"/>
        </w:rPr>
      </w:pPr>
    </w:p>
    <w:p w:rsidR="00C04AEF" w:rsidRDefault="00C04AEF" w:rsidP="00583CF8">
      <w:pPr>
        <w:spacing w:after="0" w:line="240" w:lineRule="auto"/>
        <w:jc w:val="both"/>
        <w:rPr>
          <w:rFonts w:ascii="Times New Roman" w:hAnsi="Times New Roman" w:cs="Times New Roman"/>
          <w:sz w:val="24"/>
          <w:szCs w:val="24"/>
        </w:rPr>
      </w:pPr>
    </w:p>
    <w:p w:rsidR="00D3467C" w:rsidRDefault="00D3467C" w:rsidP="00583CF8">
      <w:pPr>
        <w:spacing w:after="0" w:line="240" w:lineRule="auto"/>
        <w:jc w:val="both"/>
        <w:rPr>
          <w:rFonts w:ascii="Times New Roman" w:hAnsi="Times New Roman" w:cs="Times New Roman"/>
          <w:sz w:val="24"/>
          <w:szCs w:val="24"/>
        </w:rPr>
      </w:pPr>
    </w:p>
    <w:p w:rsidR="00C04AEF" w:rsidRDefault="00C04AEF" w:rsidP="00583CF8">
      <w:pPr>
        <w:spacing w:after="0" w:line="240" w:lineRule="auto"/>
        <w:jc w:val="both"/>
        <w:rPr>
          <w:rFonts w:ascii="Times New Roman" w:hAnsi="Times New Roman" w:cs="Times New Roman"/>
          <w:sz w:val="24"/>
          <w:szCs w:val="24"/>
        </w:rPr>
      </w:pPr>
    </w:p>
    <w:p w:rsidR="00C04AEF" w:rsidRPr="007F104F" w:rsidRDefault="00C04AEF" w:rsidP="00583CF8">
      <w:pPr>
        <w:spacing w:after="0" w:line="240" w:lineRule="auto"/>
        <w:jc w:val="both"/>
        <w:rPr>
          <w:rFonts w:ascii="Times New Roman" w:hAnsi="Times New Roman" w:cs="Times New Roman"/>
          <w:sz w:val="24"/>
          <w:szCs w:val="24"/>
        </w:rPr>
      </w:pPr>
    </w:p>
    <w:p w:rsidR="002D39D0" w:rsidRPr="007F104F" w:rsidRDefault="00A65C58" w:rsidP="00583CF8">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lastRenderedPageBreak/>
        <w:t xml:space="preserve">Tablo 21.2 </w:t>
      </w:r>
      <w:r w:rsidR="0063169B" w:rsidRPr="007F104F">
        <w:rPr>
          <w:rFonts w:ascii="Times New Roman" w:hAnsi="Times New Roman" w:cs="Times New Roman"/>
          <w:sz w:val="24"/>
          <w:szCs w:val="24"/>
        </w:rPr>
        <w:t xml:space="preserve"> US GDP Bileşenleri, 2014 Harcama Yaklaşımı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385"/>
        <w:gridCol w:w="936"/>
        <w:gridCol w:w="1432"/>
        <w:gridCol w:w="940"/>
      </w:tblGrid>
      <w:tr w:rsidR="0063169B" w:rsidRPr="007F104F" w:rsidTr="00E45140">
        <w:trPr>
          <w:trHeight w:val="300"/>
        </w:trPr>
        <w:tc>
          <w:tcPr>
            <w:tcW w:w="4320" w:type="dxa"/>
            <w:tcBorders>
              <w:bottom w:val="single" w:sz="4" w:space="0" w:color="auto"/>
            </w:tcBorders>
            <w:noWrap/>
          </w:tcPr>
          <w:p w:rsidR="0063169B" w:rsidRPr="007F104F" w:rsidRDefault="0063169B" w:rsidP="00A65C58">
            <w:pPr>
              <w:jc w:val="both"/>
              <w:rPr>
                <w:rFonts w:ascii="Times New Roman" w:hAnsi="Times New Roman" w:cs="Times New Roman"/>
                <w:sz w:val="24"/>
                <w:szCs w:val="24"/>
              </w:rPr>
            </w:pPr>
          </w:p>
        </w:tc>
        <w:tc>
          <w:tcPr>
            <w:tcW w:w="1980" w:type="dxa"/>
            <w:gridSpan w:val="2"/>
            <w:tcBorders>
              <w:bottom w:val="single" w:sz="4" w:space="0" w:color="auto"/>
            </w:tcBorders>
            <w:noWrap/>
            <w:vAlign w:val="bottom"/>
          </w:tcPr>
          <w:p w:rsidR="0063169B" w:rsidRPr="007F104F" w:rsidRDefault="0063169B" w:rsidP="00A65C58">
            <w:pPr>
              <w:jc w:val="right"/>
              <w:rPr>
                <w:rFonts w:ascii="Times New Roman" w:hAnsi="Times New Roman" w:cs="Times New Roman"/>
                <w:sz w:val="24"/>
                <w:szCs w:val="24"/>
              </w:rPr>
            </w:pPr>
            <w:r w:rsidRPr="007F104F">
              <w:rPr>
                <w:rFonts w:ascii="Times New Roman" w:hAnsi="Times New Roman" w:cs="Times New Roman"/>
                <w:sz w:val="24"/>
                <w:szCs w:val="24"/>
              </w:rPr>
              <w:t>Milyar Dolar ($)</w:t>
            </w:r>
          </w:p>
        </w:tc>
        <w:tc>
          <w:tcPr>
            <w:tcW w:w="2372" w:type="dxa"/>
            <w:gridSpan w:val="2"/>
            <w:tcBorders>
              <w:bottom w:val="single" w:sz="4" w:space="0" w:color="auto"/>
            </w:tcBorders>
            <w:noWrap/>
            <w:vAlign w:val="bottom"/>
          </w:tcPr>
          <w:p w:rsidR="0063169B" w:rsidRPr="007F104F" w:rsidRDefault="00B604CF" w:rsidP="00A65C58">
            <w:pPr>
              <w:jc w:val="right"/>
              <w:rPr>
                <w:rFonts w:ascii="Times New Roman" w:hAnsi="Times New Roman" w:cs="Times New Roman"/>
                <w:sz w:val="24"/>
                <w:szCs w:val="24"/>
              </w:rPr>
            </w:pPr>
            <w:r w:rsidRPr="007F104F">
              <w:rPr>
                <w:rFonts w:ascii="Times New Roman" w:hAnsi="Times New Roman" w:cs="Times New Roman"/>
                <w:sz w:val="24"/>
                <w:szCs w:val="24"/>
              </w:rPr>
              <w:t>GDP ninYüzdesi (%)</w:t>
            </w:r>
          </w:p>
        </w:tc>
      </w:tr>
      <w:tr w:rsidR="00A65C58" w:rsidRPr="007F104F" w:rsidTr="00E45140">
        <w:trPr>
          <w:trHeight w:val="300"/>
        </w:trPr>
        <w:tc>
          <w:tcPr>
            <w:tcW w:w="4320" w:type="dxa"/>
            <w:tcBorders>
              <w:top w:val="single" w:sz="4" w:space="0" w:color="auto"/>
            </w:tcBorders>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Kişisel tüketim harcamaları (C)</w:t>
            </w:r>
          </w:p>
        </w:tc>
        <w:tc>
          <w:tcPr>
            <w:tcW w:w="1385" w:type="dxa"/>
            <w:tcBorders>
              <w:top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11,930.3</w:t>
            </w:r>
          </w:p>
        </w:tc>
        <w:tc>
          <w:tcPr>
            <w:tcW w:w="595" w:type="dxa"/>
            <w:tcBorders>
              <w:top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p>
        </w:tc>
        <w:tc>
          <w:tcPr>
            <w:tcW w:w="1432" w:type="dxa"/>
            <w:tcBorders>
              <w:top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68.5</w:t>
            </w:r>
          </w:p>
        </w:tc>
        <w:tc>
          <w:tcPr>
            <w:tcW w:w="940" w:type="dxa"/>
            <w:tcBorders>
              <w:top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Dayanıklı mallar</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1,302.5</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7.5</w:t>
            </w: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Dayanıksız mallar</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2,666.2</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15.3</w:t>
            </w:r>
          </w:p>
        </w:tc>
      </w:tr>
      <w:tr w:rsidR="00A65C58" w:rsidRPr="007F104F" w:rsidTr="00E45140">
        <w:trPr>
          <w:trHeight w:val="300"/>
        </w:trPr>
        <w:tc>
          <w:tcPr>
            <w:tcW w:w="4320" w:type="dxa"/>
            <w:noWrap/>
            <w:hideMark/>
          </w:tcPr>
          <w:p w:rsidR="00A65C58" w:rsidRPr="007F104F" w:rsidRDefault="00A65C58" w:rsidP="004379E8">
            <w:pPr>
              <w:jc w:val="both"/>
              <w:rPr>
                <w:rFonts w:ascii="Times New Roman" w:hAnsi="Times New Roman" w:cs="Times New Roman"/>
                <w:sz w:val="24"/>
                <w:szCs w:val="24"/>
              </w:rPr>
            </w:pPr>
            <w:r w:rsidRPr="007F104F">
              <w:rPr>
                <w:rFonts w:ascii="Times New Roman" w:hAnsi="Times New Roman" w:cs="Times New Roman"/>
                <w:sz w:val="24"/>
                <w:szCs w:val="24"/>
              </w:rPr>
              <w:t xml:space="preserve">  H</w:t>
            </w:r>
            <w:r w:rsidR="004379E8" w:rsidRPr="007F104F">
              <w:rPr>
                <w:rFonts w:ascii="Times New Roman" w:hAnsi="Times New Roman" w:cs="Times New Roman"/>
                <w:sz w:val="24"/>
                <w:szCs w:val="24"/>
              </w:rPr>
              <w:t>i</w:t>
            </w:r>
            <w:r w:rsidRPr="007F104F">
              <w:rPr>
                <w:rFonts w:ascii="Times New Roman" w:hAnsi="Times New Roman" w:cs="Times New Roman"/>
                <w:sz w:val="24"/>
                <w:szCs w:val="24"/>
              </w:rPr>
              <w:t>zmetler</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7,961.7</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45.7</w:t>
            </w:r>
          </w:p>
        </w:tc>
      </w:tr>
      <w:tr w:rsidR="00A65C58" w:rsidRPr="007F104F" w:rsidTr="00E45140">
        <w:trPr>
          <w:trHeight w:val="300"/>
        </w:trPr>
        <w:tc>
          <w:tcPr>
            <w:tcW w:w="4320" w:type="dxa"/>
            <w:noWrap/>
            <w:hideMark/>
          </w:tcPr>
          <w:p w:rsidR="00A65C58" w:rsidRPr="007F104F" w:rsidRDefault="004379E8" w:rsidP="00A65C58">
            <w:pPr>
              <w:jc w:val="both"/>
              <w:rPr>
                <w:rFonts w:ascii="Times New Roman" w:hAnsi="Times New Roman" w:cs="Times New Roman"/>
                <w:sz w:val="24"/>
                <w:szCs w:val="24"/>
              </w:rPr>
            </w:pPr>
            <w:r w:rsidRPr="007F104F">
              <w:rPr>
                <w:rFonts w:ascii="Times New Roman" w:hAnsi="Times New Roman" w:cs="Times New Roman"/>
                <w:sz w:val="24"/>
                <w:szCs w:val="24"/>
              </w:rPr>
              <w:t>Gayri</w:t>
            </w:r>
            <w:r w:rsidR="00A65C58" w:rsidRPr="007F104F">
              <w:rPr>
                <w:rFonts w:ascii="Times New Roman" w:hAnsi="Times New Roman" w:cs="Times New Roman"/>
                <w:sz w:val="24"/>
                <w:szCs w:val="24"/>
              </w:rPr>
              <w:t>safı özel yurtiçi yatırım (I)</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2,851.6</w:t>
            </w: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16.4</w:t>
            </w: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Konutdışı</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2,210.5</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12.7</w:t>
            </w: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Konutsal</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559.1</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3.2</w:t>
            </w: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İşletme stoklarındaki değişme</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82.0</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0.5</w:t>
            </w: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Hükümet tüketimi ve gayrisafi yatırım (G)</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3,175.2</w:t>
            </w: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18.2</w:t>
            </w: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Federal</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1,219.2</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7.0</w:t>
            </w: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Devlet ve yerel</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1,956.1</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11.2</w:t>
            </w: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Net Dışsatım (EX-IM)</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-538.2</w:t>
            </w: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-3.1</w:t>
            </w: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Dışsatım (EX)</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2,337.0</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13.4</w:t>
            </w:r>
          </w:p>
        </w:tc>
      </w:tr>
      <w:tr w:rsidR="00A65C58" w:rsidRPr="007F104F" w:rsidTr="00E45140">
        <w:trPr>
          <w:trHeight w:val="300"/>
        </w:trPr>
        <w:tc>
          <w:tcPr>
            <w:tcW w:w="4320" w:type="dxa"/>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 xml:space="preserve">   Dışalım (IM)</w:t>
            </w:r>
          </w:p>
        </w:tc>
        <w:tc>
          <w:tcPr>
            <w:tcW w:w="1385" w:type="dxa"/>
            <w:noWrap/>
            <w:vAlign w:val="bottom"/>
            <w:hideMark/>
          </w:tcPr>
          <w:p w:rsidR="00A65C58" w:rsidRPr="007F104F" w:rsidRDefault="00A65C58" w:rsidP="00A65C58">
            <w:pPr>
              <w:jc w:val="right"/>
              <w:rPr>
                <w:rFonts w:ascii="Times New Roman" w:hAnsi="Times New Roman" w:cs="Times New Roman"/>
                <w:sz w:val="24"/>
                <w:szCs w:val="24"/>
              </w:rPr>
            </w:pPr>
          </w:p>
        </w:tc>
        <w:tc>
          <w:tcPr>
            <w:tcW w:w="595"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2,875.2</w:t>
            </w:r>
          </w:p>
        </w:tc>
        <w:tc>
          <w:tcPr>
            <w:tcW w:w="1432" w:type="dxa"/>
            <w:noWrap/>
            <w:vAlign w:val="bottom"/>
            <w:hideMark/>
          </w:tcPr>
          <w:p w:rsidR="00A65C58" w:rsidRPr="007F104F" w:rsidRDefault="00A65C58" w:rsidP="00A65C58">
            <w:pPr>
              <w:jc w:val="right"/>
              <w:rPr>
                <w:rFonts w:ascii="Times New Roman" w:hAnsi="Times New Roman" w:cs="Times New Roman"/>
                <w:sz w:val="24"/>
                <w:szCs w:val="24"/>
              </w:rPr>
            </w:pPr>
          </w:p>
        </w:tc>
        <w:tc>
          <w:tcPr>
            <w:tcW w:w="940" w:type="dxa"/>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16.5</w:t>
            </w:r>
          </w:p>
        </w:tc>
      </w:tr>
      <w:tr w:rsidR="00A65C58" w:rsidRPr="007F104F" w:rsidTr="00E45140">
        <w:trPr>
          <w:trHeight w:val="300"/>
        </w:trPr>
        <w:tc>
          <w:tcPr>
            <w:tcW w:w="4320" w:type="dxa"/>
            <w:tcBorders>
              <w:bottom w:val="single" w:sz="4" w:space="0" w:color="auto"/>
            </w:tcBorders>
            <w:noWrap/>
            <w:hideMark/>
          </w:tcPr>
          <w:p w:rsidR="00A65C58" w:rsidRPr="007F104F" w:rsidRDefault="00A65C58" w:rsidP="00A65C58">
            <w:pPr>
              <w:jc w:val="both"/>
              <w:rPr>
                <w:rFonts w:ascii="Times New Roman" w:hAnsi="Times New Roman" w:cs="Times New Roman"/>
                <w:sz w:val="24"/>
                <w:szCs w:val="24"/>
              </w:rPr>
            </w:pPr>
            <w:r w:rsidRPr="007F104F">
              <w:rPr>
                <w:rFonts w:ascii="Times New Roman" w:hAnsi="Times New Roman" w:cs="Times New Roman"/>
                <w:sz w:val="24"/>
                <w:szCs w:val="24"/>
              </w:rPr>
              <w:t>Gross Domestic Product (GDP)</w:t>
            </w:r>
          </w:p>
        </w:tc>
        <w:tc>
          <w:tcPr>
            <w:tcW w:w="1385" w:type="dxa"/>
            <w:tcBorders>
              <w:bottom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17,418.9</w:t>
            </w:r>
          </w:p>
        </w:tc>
        <w:tc>
          <w:tcPr>
            <w:tcW w:w="595" w:type="dxa"/>
            <w:tcBorders>
              <w:bottom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p>
        </w:tc>
        <w:tc>
          <w:tcPr>
            <w:tcW w:w="1432" w:type="dxa"/>
            <w:tcBorders>
              <w:bottom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r w:rsidRPr="007F104F">
              <w:rPr>
                <w:rFonts w:ascii="Times New Roman" w:hAnsi="Times New Roman" w:cs="Times New Roman"/>
                <w:sz w:val="24"/>
                <w:szCs w:val="24"/>
              </w:rPr>
              <w:t>100.0</w:t>
            </w:r>
          </w:p>
        </w:tc>
        <w:tc>
          <w:tcPr>
            <w:tcW w:w="940" w:type="dxa"/>
            <w:tcBorders>
              <w:bottom w:val="single" w:sz="4" w:space="0" w:color="auto"/>
            </w:tcBorders>
            <w:noWrap/>
            <w:vAlign w:val="bottom"/>
            <w:hideMark/>
          </w:tcPr>
          <w:p w:rsidR="00A65C58" w:rsidRPr="007F104F" w:rsidRDefault="00A65C58" w:rsidP="00A65C58">
            <w:pPr>
              <w:jc w:val="right"/>
              <w:rPr>
                <w:rFonts w:ascii="Times New Roman" w:hAnsi="Times New Roman" w:cs="Times New Roman"/>
                <w:sz w:val="24"/>
                <w:szCs w:val="24"/>
              </w:rPr>
            </w:pPr>
          </w:p>
        </w:tc>
      </w:tr>
    </w:tbl>
    <w:p w:rsidR="00583CF8" w:rsidRPr="007F104F" w:rsidRDefault="00583CF8" w:rsidP="00583CF8">
      <w:pPr>
        <w:spacing w:after="0" w:line="240" w:lineRule="auto"/>
        <w:jc w:val="both"/>
        <w:rPr>
          <w:rFonts w:ascii="Times New Roman" w:hAnsi="Times New Roman" w:cs="Times New Roman"/>
          <w:sz w:val="24"/>
          <w:szCs w:val="24"/>
        </w:rPr>
      </w:pPr>
    </w:p>
    <w:p w:rsidR="00153C12" w:rsidRPr="007F104F" w:rsidRDefault="00153C12" w:rsidP="00D06C81">
      <w:pPr>
        <w:spacing w:after="0" w:line="240" w:lineRule="auto"/>
        <w:ind w:firstLine="708"/>
        <w:jc w:val="both"/>
        <w:rPr>
          <w:rFonts w:ascii="Times New Roman" w:hAnsi="Times New Roman" w:cs="Times New Roman"/>
          <w:sz w:val="24"/>
          <w:szCs w:val="24"/>
        </w:rPr>
      </w:pPr>
    </w:p>
    <w:p w:rsidR="00A5292F" w:rsidRPr="00D3467C" w:rsidRDefault="00302AF7" w:rsidP="00302AF7">
      <w:pPr>
        <w:spacing w:after="0" w:line="240" w:lineRule="auto"/>
        <w:jc w:val="both"/>
        <w:rPr>
          <w:rFonts w:ascii="Times New Roman" w:hAnsi="Times New Roman" w:cs="Times New Roman"/>
          <w:sz w:val="28"/>
          <w:szCs w:val="28"/>
        </w:rPr>
      </w:pPr>
      <w:r w:rsidRPr="00D3467C">
        <w:rPr>
          <w:rFonts w:ascii="Times New Roman" w:hAnsi="Times New Roman" w:cs="Times New Roman"/>
          <w:sz w:val="28"/>
          <w:szCs w:val="28"/>
        </w:rPr>
        <w:t>Gelir Yaklaşımı</w:t>
      </w:r>
    </w:p>
    <w:p w:rsidR="005376F1" w:rsidRPr="007F104F" w:rsidRDefault="00302AF7"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Gelir yaklaşımında GDP nin nasıl harcandığına değil fakat kimler tarafından kazanıldığına bakılır. Burada başlangıç kavramı ulusal gelirdir (</w:t>
      </w:r>
      <w:r w:rsidR="002A2700" w:rsidRPr="007F104F">
        <w:rPr>
          <w:rFonts w:ascii="Times New Roman" w:hAnsi="Times New Roman" w:cs="Times New Roman"/>
          <w:sz w:val="24"/>
          <w:szCs w:val="24"/>
        </w:rPr>
        <w:t xml:space="preserve">milli gelir = </w:t>
      </w:r>
      <w:r w:rsidRPr="007F104F">
        <w:rPr>
          <w:rFonts w:ascii="Times New Roman" w:hAnsi="Times New Roman" w:cs="Times New Roman"/>
          <w:i/>
          <w:sz w:val="24"/>
          <w:szCs w:val="24"/>
        </w:rPr>
        <w:t>national income</w:t>
      </w:r>
      <w:r w:rsidRPr="007F104F">
        <w:rPr>
          <w:rFonts w:ascii="Times New Roman" w:hAnsi="Times New Roman" w:cs="Times New Roman"/>
          <w:sz w:val="24"/>
          <w:szCs w:val="24"/>
        </w:rPr>
        <w:t>)</w:t>
      </w:r>
      <w:r w:rsidR="005376F1" w:rsidRPr="007F104F">
        <w:rPr>
          <w:rFonts w:ascii="Times New Roman" w:hAnsi="Times New Roman" w:cs="Times New Roman"/>
          <w:sz w:val="24"/>
          <w:szCs w:val="24"/>
        </w:rPr>
        <w:t xml:space="preserve">. </w:t>
      </w:r>
    </w:p>
    <w:p w:rsidR="001362A5" w:rsidRPr="007F104F" w:rsidRDefault="005376F1"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Tablo </w:t>
      </w:r>
      <w:r w:rsidR="00E6127B" w:rsidRPr="007F104F">
        <w:rPr>
          <w:rFonts w:ascii="Times New Roman" w:hAnsi="Times New Roman" w:cs="Times New Roman"/>
          <w:sz w:val="24"/>
          <w:szCs w:val="24"/>
        </w:rPr>
        <w:t xml:space="preserve">21.3 </w:t>
      </w:r>
      <w:r w:rsidR="001362A5" w:rsidRPr="007F104F">
        <w:rPr>
          <w:rFonts w:ascii="Times New Roman" w:hAnsi="Times New Roman" w:cs="Times New Roman"/>
          <w:sz w:val="24"/>
          <w:szCs w:val="24"/>
        </w:rPr>
        <w:t>US GDP sini 2014 için gelir yaklaşımına göre vermektedir.</w:t>
      </w:r>
      <w:r w:rsidR="00E45140" w:rsidRPr="007F104F">
        <w:rPr>
          <w:rFonts w:ascii="Times New Roman" w:hAnsi="Times New Roman" w:cs="Times New Roman"/>
          <w:sz w:val="24"/>
          <w:szCs w:val="24"/>
        </w:rPr>
        <w:t xml:space="preserve"> </w:t>
      </w:r>
    </w:p>
    <w:p w:rsidR="0055095A" w:rsidRPr="007F104F" w:rsidRDefault="0055095A" w:rsidP="005376F1">
      <w:pPr>
        <w:spacing w:after="0" w:line="240" w:lineRule="auto"/>
        <w:ind w:firstLine="360"/>
        <w:jc w:val="both"/>
        <w:rPr>
          <w:rFonts w:ascii="Times New Roman" w:hAnsi="Times New Roman" w:cs="Times New Roman"/>
          <w:sz w:val="24"/>
          <w:szCs w:val="24"/>
        </w:rPr>
      </w:pPr>
    </w:p>
    <w:p w:rsidR="0055095A" w:rsidRPr="007F104F" w:rsidRDefault="0055095A" w:rsidP="005376F1">
      <w:pPr>
        <w:spacing w:after="0" w:line="240" w:lineRule="auto"/>
        <w:ind w:firstLine="360"/>
        <w:jc w:val="both"/>
        <w:rPr>
          <w:rFonts w:ascii="Times New Roman" w:hAnsi="Times New Roman" w:cs="Times New Roman"/>
          <w:sz w:val="24"/>
          <w:szCs w:val="24"/>
        </w:rPr>
      </w:pPr>
    </w:p>
    <w:p w:rsidR="004705E3" w:rsidRPr="007F104F" w:rsidRDefault="004705E3" w:rsidP="0078271C">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Tablo 21.3 U</w:t>
      </w:r>
      <w:r w:rsidR="0078271C" w:rsidRPr="007F104F">
        <w:rPr>
          <w:rFonts w:ascii="Times New Roman" w:hAnsi="Times New Roman" w:cs="Times New Roman"/>
          <w:sz w:val="24"/>
          <w:szCs w:val="24"/>
        </w:rPr>
        <w:t>lusal Gelir 2014</w:t>
      </w:r>
    </w:p>
    <w:p w:rsidR="004705E3" w:rsidRPr="007F104F" w:rsidRDefault="004705E3" w:rsidP="005376F1">
      <w:pPr>
        <w:spacing w:after="0" w:line="240" w:lineRule="auto"/>
        <w:ind w:firstLine="36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6"/>
        <w:gridCol w:w="1296"/>
        <w:gridCol w:w="1116"/>
        <w:gridCol w:w="996"/>
      </w:tblGrid>
      <w:tr w:rsidR="00CA66AA" w:rsidRPr="007F104F" w:rsidTr="00671BB8">
        <w:trPr>
          <w:trHeight w:val="300"/>
        </w:trPr>
        <w:tc>
          <w:tcPr>
            <w:tcW w:w="4106" w:type="dxa"/>
            <w:tcBorders>
              <w:bottom w:val="single" w:sz="4" w:space="0" w:color="auto"/>
            </w:tcBorders>
            <w:noWrap/>
          </w:tcPr>
          <w:p w:rsidR="00CA66AA" w:rsidRPr="007F104F" w:rsidRDefault="00CA66AA" w:rsidP="00CA66AA">
            <w:pPr>
              <w:ind w:firstLine="360"/>
              <w:jc w:val="both"/>
              <w:rPr>
                <w:rFonts w:ascii="Times New Roman" w:hAnsi="Times New Roman" w:cs="Times New Roman"/>
                <w:sz w:val="24"/>
                <w:szCs w:val="24"/>
              </w:rPr>
            </w:pPr>
          </w:p>
        </w:tc>
        <w:tc>
          <w:tcPr>
            <w:tcW w:w="2712" w:type="dxa"/>
            <w:gridSpan w:val="2"/>
            <w:tcBorders>
              <w:bottom w:val="single" w:sz="4" w:space="0" w:color="auto"/>
            </w:tcBorders>
            <w:noWrap/>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Milyar Dolar ($)</w:t>
            </w:r>
          </w:p>
        </w:tc>
        <w:tc>
          <w:tcPr>
            <w:tcW w:w="2112" w:type="dxa"/>
            <w:gridSpan w:val="2"/>
            <w:tcBorders>
              <w:bottom w:val="single" w:sz="4" w:space="0" w:color="auto"/>
            </w:tcBorders>
            <w:noWrap/>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Ulsal gelirin yüzdesi (%)</w:t>
            </w:r>
          </w:p>
        </w:tc>
      </w:tr>
      <w:tr w:rsidR="00CA66AA" w:rsidRPr="007F104F" w:rsidTr="00671BB8">
        <w:trPr>
          <w:trHeight w:val="300"/>
        </w:trPr>
        <w:tc>
          <w:tcPr>
            <w:tcW w:w="4106" w:type="dxa"/>
            <w:tcBorders>
              <w:top w:val="single" w:sz="4" w:space="0" w:color="auto"/>
            </w:tcBorders>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Ulusal gelir </w:t>
            </w:r>
          </w:p>
        </w:tc>
        <w:tc>
          <w:tcPr>
            <w:tcW w:w="1416" w:type="dxa"/>
            <w:tcBorders>
              <w:top w:val="single" w:sz="4" w:space="0" w:color="auto"/>
            </w:tcBorders>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15.070,4</w:t>
            </w:r>
          </w:p>
        </w:tc>
        <w:tc>
          <w:tcPr>
            <w:tcW w:w="1296" w:type="dxa"/>
            <w:tcBorders>
              <w:top w:val="single" w:sz="4" w:space="0" w:color="auto"/>
            </w:tcBorders>
            <w:noWrap/>
            <w:hideMark/>
          </w:tcPr>
          <w:p w:rsidR="00CA66AA" w:rsidRPr="007F104F" w:rsidRDefault="00CA66AA" w:rsidP="00CA66AA">
            <w:pPr>
              <w:ind w:firstLine="360"/>
              <w:jc w:val="right"/>
              <w:rPr>
                <w:rFonts w:ascii="Times New Roman" w:hAnsi="Times New Roman" w:cs="Times New Roman"/>
                <w:sz w:val="24"/>
                <w:szCs w:val="24"/>
              </w:rPr>
            </w:pPr>
          </w:p>
        </w:tc>
        <w:tc>
          <w:tcPr>
            <w:tcW w:w="1116" w:type="dxa"/>
            <w:tcBorders>
              <w:top w:val="single" w:sz="4" w:space="0" w:color="auto"/>
            </w:tcBorders>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100,0</w:t>
            </w:r>
          </w:p>
        </w:tc>
        <w:tc>
          <w:tcPr>
            <w:tcW w:w="996" w:type="dxa"/>
            <w:tcBorders>
              <w:top w:val="single" w:sz="4" w:space="0" w:color="auto"/>
            </w:tcBorders>
            <w:noWrap/>
            <w:hideMark/>
          </w:tcPr>
          <w:p w:rsidR="00CA66AA" w:rsidRPr="007F104F" w:rsidRDefault="00CA66AA" w:rsidP="00CA66AA">
            <w:pPr>
              <w:ind w:firstLine="360"/>
              <w:jc w:val="right"/>
              <w:rPr>
                <w:rFonts w:ascii="Times New Roman" w:hAnsi="Times New Roman" w:cs="Times New Roman"/>
                <w:sz w:val="24"/>
                <w:szCs w:val="24"/>
              </w:rPr>
            </w:pPr>
          </w:p>
        </w:tc>
      </w:tr>
      <w:tr w:rsidR="00CA66AA" w:rsidRPr="007F104F" w:rsidTr="00CA66AA">
        <w:trPr>
          <w:trHeight w:val="300"/>
        </w:trPr>
        <w:tc>
          <w:tcPr>
            <w:tcW w:w="4106" w:type="dxa"/>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Çalışanlara yapılan ödeme</w:t>
            </w:r>
          </w:p>
        </w:tc>
        <w:tc>
          <w:tcPr>
            <w:tcW w:w="1416" w:type="dxa"/>
            <w:noWrap/>
            <w:hideMark/>
          </w:tcPr>
          <w:p w:rsidR="00CA66AA" w:rsidRPr="007F104F" w:rsidRDefault="00CA66AA" w:rsidP="00CA66AA">
            <w:pPr>
              <w:ind w:firstLine="360"/>
              <w:jc w:val="both"/>
              <w:rPr>
                <w:rFonts w:ascii="Times New Roman" w:hAnsi="Times New Roman" w:cs="Times New Roman"/>
                <w:sz w:val="24"/>
                <w:szCs w:val="24"/>
              </w:rPr>
            </w:pPr>
          </w:p>
        </w:tc>
        <w:tc>
          <w:tcPr>
            <w:tcW w:w="12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9.221,6</w:t>
            </w:r>
          </w:p>
        </w:tc>
        <w:tc>
          <w:tcPr>
            <w:tcW w:w="1116" w:type="dxa"/>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61,2</w:t>
            </w:r>
          </w:p>
        </w:tc>
      </w:tr>
      <w:tr w:rsidR="00CA66AA" w:rsidRPr="007F104F" w:rsidTr="00CA66AA">
        <w:trPr>
          <w:trHeight w:val="300"/>
        </w:trPr>
        <w:tc>
          <w:tcPr>
            <w:tcW w:w="4106" w:type="dxa"/>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Firmalaşmamış  girişimci geliri</w:t>
            </w:r>
          </w:p>
        </w:tc>
        <w:tc>
          <w:tcPr>
            <w:tcW w:w="1416" w:type="dxa"/>
          </w:tcPr>
          <w:p w:rsidR="00CA66AA" w:rsidRPr="007F104F" w:rsidRDefault="00CA66AA" w:rsidP="00CA66AA">
            <w:pPr>
              <w:ind w:firstLine="360"/>
              <w:jc w:val="both"/>
              <w:rPr>
                <w:rFonts w:ascii="Times New Roman" w:hAnsi="Times New Roman" w:cs="Times New Roman"/>
                <w:sz w:val="24"/>
                <w:szCs w:val="24"/>
              </w:rPr>
            </w:pPr>
          </w:p>
        </w:tc>
        <w:tc>
          <w:tcPr>
            <w:tcW w:w="12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1.380,2</w:t>
            </w:r>
          </w:p>
        </w:tc>
        <w:tc>
          <w:tcPr>
            <w:tcW w:w="1116" w:type="dxa"/>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9,2</w:t>
            </w:r>
          </w:p>
        </w:tc>
      </w:tr>
      <w:tr w:rsidR="00CA66AA" w:rsidRPr="007F104F" w:rsidTr="00CA66AA">
        <w:trPr>
          <w:trHeight w:val="300"/>
        </w:trPr>
        <w:tc>
          <w:tcPr>
            <w:tcW w:w="4106" w:type="dxa"/>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Kira geliri</w:t>
            </w:r>
          </w:p>
        </w:tc>
        <w:tc>
          <w:tcPr>
            <w:tcW w:w="1416" w:type="dxa"/>
            <w:noWrap/>
            <w:hideMark/>
          </w:tcPr>
          <w:p w:rsidR="00CA66AA" w:rsidRPr="007F104F" w:rsidRDefault="00CA66AA" w:rsidP="00CA66AA">
            <w:pPr>
              <w:ind w:firstLine="360"/>
              <w:jc w:val="both"/>
              <w:rPr>
                <w:rFonts w:ascii="Times New Roman" w:hAnsi="Times New Roman" w:cs="Times New Roman"/>
                <w:sz w:val="24"/>
                <w:szCs w:val="24"/>
              </w:rPr>
            </w:pPr>
          </w:p>
        </w:tc>
        <w:tc>
          <w:tcPr>
            <w:tcW w:w="12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640,2</w:t>
            </w:r>
          </w:p>
        </w:tc>
        <w:tc>
          <w:tcPr>
            <w:tcW w:w="1116" w:type="dxa"/>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4,2</w:t>
            </w:r>
          </w:p>
        </w:tc>
      </w:tr>
      <w:tr w:rsidR="00CA66AA" w:rsidRPr="007F104F" w:rsidTr="00CA66AA">
        <w:trPr>
          <w:trHeight w:val="300"/>
        </w:trPr>
        <w:tc>
          <w:tcPr>
            <w:tcW w:w="4106" w:type="dxa"/>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Firma karları</w:t>
            </w:r>
          </w:p>
        </w:tc>
        <w:tc>
          <w:tcPr>
            <w:tcW w:w="1416" w:type="dxa"/>
            <w:noWrap/>
            <w:hideMark/>
          </w:tcPr>
          <w:p w:rsidR="00CA66AA" w:rsidRPr="007F104F" w:rsidRDefault="00CA66AA" w:rsidP="00CA66AA">
            <w:pPr>
              <w:ind w:firstLine="360"/>
              <w:jc w:val="both"/>
              <w:rPr>
                <w:rFonts w:ascii="Times New Roman" w:hAnsi="Times New Roman" w:cs="Times New Roman"/>
                <w:sz w:val="24"/>
                <w:szCs w:val="24"/>
              </w:rPr>
            </w:pPr>
          </w:p>
        </w:tc>
        <w:tc>
          <w:tcPr>
            <w:tcW w:w="12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2.089,8</w:t>
            </w:r>
          </w:p>
        </w:tc>
        <w:tc>
          <w:tcPr>
            <w:tcW w:w="1116" w:type="dxa"/>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13,9</w:t>
            </w:r>
          </w:p>
        </w:tc>
      </w:tr>
      <w:tr w:rsidR="00CA66AA" w:rsidRPr="007F104F" w:rsidTr="00CA66AA">
        <w:trPr>
          <w:trHeight w:val="300"/>
        </w:trPr>
        <w:tc>
          <w:tcPr>
            <w:tcW w:w="4106" w:type="dxa"/>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Net faiz</w:t>
            </w:r>
          </w:p>
        </w:tc>
        <w:tc>
          <w:tcPr>
            <w:tcW w:w="1416" w:type="dxa"/>
            <w:noWrap/>
            <w:hideMark/>
          </w:tcPr>
          <w:p w:rsidR="00CA66AA" w:rsidRPr="007F104F" w:rsidRDefault="00CA66AA" w:rsidP="00CA66AA">
            <w:pPr>
              <w:ind w:firstLine="360"/>
              <w:jc w:val="both"/>
              <w:rPr>
                <w:rFonts w:ascii="Times New Roman" w:hAnsi="Times New Roman" w:cs="Times New Roman"/>
                <w:sz w:val="24"/>
                <w:szCs w:val="24"/>
              </w:rPr>
            </w:pPr>
          </w:p>
        </w:tc>
        <w:tc>
          <w:tcPr>
            <w:tcW w:w="12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486,3</w:t>
            </w:r>
          </w:p>
        </w:tc>
        <w:tc>
          <w:tcPr>
            <w:tcW w:w="1116" w:type="dxa"/>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3,2</w:t>
            </w:r>
          </w:p>
        </w:tc>
      </w:tr>
      <w:tr w:rsidR="00CA66AA" w:rsidRPr="007F104F" w:rsidTr="00CA66AA">
        <w:trPr>
          <w:trHeight w:val="300"/>
        </w:trPr>
        <w:tc>
          <w:tcPr>
            <w:tcW w:w="4106" w:type="dxa"/>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Dolaylı vergiler – sübvansiyonlar</w:t>
            </w:r>
          </w:p>
        </w:tc>
        <w:tc>
          <w:tcPr>
            <w:tcW w:w="1416" w:type="dxa"/>
          </w:tcPr>
          <w:p w:rsidR="00CA66AA" w:rsidRPr="007F104F" w:rsidRDefault="00CA66AA" w:rsidP="00CA66AA">
            <w:pPr>
              <w:ind w:firstLine="360"/>
              <w:jc w:val="both"/>
              <w:rPr>
                <w:rFonts w:ascii="Times New Roman" w:hAnsi="Times New Roman" w:cs="Times New Roman"/>
                <w:sz w:val="24"/>
                <w:szCs w:val="24"/>
              </w:rPr>
            </w:pPr>
          </w:p>
        </w:tc>
        <w:tc>
          <w:tcPr>
            <w:tcW w:w="12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1.145,8</w:t>
            </w:r>
          </w:p>
        </w:tc>
        <w:tc>
          <w:tcPr>
            <w:tcW w:w="1116" w:type="dxa"/>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7,6</w:t>
            </w:r>
          </w:p>
        </w:tc>
      </w:tr>
      <w:tr w:rsidR="00CA66AA" w:rsidRPr="007F104F" w:rsidTr="00671BB8">
        <w:trPr>
          <w:trHeight w:val="300"/>
        </w:trPr>
        <w:tc>
          <w:tcPr>
            <w:tcW w:w="4106" w:type="dxa"/>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Net işletme transfer ödemeleri</w:t>
            </w:r>
          </w:p>
        </w:tc>
        <w:tc>
          <w:tcPr>
            <w:tcW w:w="1416" w:type="dxa"/>
          </w:tcPr>
          <w:p w:rsidR="00CA66AA" w:rsidRPr="007F104F" w:rsidRDefault="00CA66AA" w:rsidP="00CA66AA">
            <w:pPr>
              <w:ind w:firstLine="360"/>
              <w:jc w:val="both"/>
              <w:rPr>
                <w:rFonts w:ascii="Times New Roman" w:hAnsi="Times New Roman" w:cs="Times New Roman"/>
                <w:sz w:val="24"/>
                <w:szCs w:val="24"/>
              </w:rPr>
            </w:pPr>
          </w:p>
        </w:tc>
        <w:tc>
          <w:tcPr>
            <w:tcW w:w="12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140,6</w:t>
            </w:r>
          </w:p>
        </w:tc>
        <w:tc>
          <w:tcPr>
            <w:tcW w:w="1116" w:type="dxa"/>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0,9</w:t>
            </w:r>
          </w:p>
        </w:tc>
      </w:tr>
      <w:tr w:rsidR="00CA66AA" w:rsidRPr="007F104F" w:rsidTr="00671BB8">
        <w:trPr>
          <w:trHeight w:val="300"/>
        </w:trPr>
        <w:tc>
          <w:tcPr>
            <w:tcW w:w="4106" w:type="dxa"/>
            <w:tcBorders>
              <w:bottom w:val="single" w:sz="4" w:space="0" w:color="auto"/>
            </w:tcBorders>
            <w:noWrap/>
            <w:hideMark/>
          </w:tcPr>
          <w:p w:rsidR="00CA66AA" w:rsidRPr="007F104F" w:rsidRDefault="00CA66AA" w:rsidP="00CA66AA">
            <w:pPr>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Hükümet işletmeleri fazlası</w:t>
            </w:r>
          </w:p>
        </w:tc>
        <w:tc>
          <w:tcPr>
            <w:tcW w:w="1416" w:type="dxa"/>
            <w:tcBorders>
              <w:bottom w:val="single" w:sz="4" w:space="0" w:color="auto"/>
            </w:tcBorders>
            <w:noWrap/>
            <w:hideMark/>
          </w:tcPr>
          <w:p w:rsidR="00CA66AA" w:rsidRPr="007F104F" w:rsidRDefault="00CA66AA" w:rsidP="00CA66AA">
            <w:pPr>
              <w:ind w:firstLine="360"/>
              <w:jc w:val="both"/>
              <w:rPr>
                <w:rFonts w:ascii="Times New Roman" w:hAnsi="Times New Roman" w:cs="Times New Roman"/>
                <w:sz w:val="24"/>
                <w:szCs w:val="24"/>
              </w:rPr>
            </w:pPr>
          </w:p>
        </w:tc>
        <w:tc>
          <w:tcPr>
            <w:tcW w:w="1296" w:type="dxa"/>
            <w:tcBorders>
              <w:bottom w:val="single" w:sz="4" w:space="0" w:color="auto"/>
            </w:tcBorders>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-34,2</w:t>
            </w:r>
          </w:p>
        </w:tc>
        <w:tc>
          <w:tcPr>
            <w:tcW w:w="1116" w:type="dxa"/>
            <w:tcBorders>
              <w:bottom w:val="single" w:sz="4" w:space="0" w:color="auto"/>
            </w:tcBorders>
            <w:noWrap/>
            <w:hideMark/>
          </w:tcPr>
          <w:p w:rsidR="00CA66AA" w:rsidRPr="007F104F" w:rsidRDefault="00CA66AA" w:rsidP="00CA66AA">
            <w:pPr>
              <w:ind w:firstLine="360"/>
              <w:jc w:val="both"/>
              <w:rPr>
                <w:rFonts w:ascii="Times New Roman" w:hAnsi="Times New Roman" w:cs="Times New Roman"/>
                <w:sz w:val="24"/>
                <w:szCs w:val="24"/>
              </w:rPr>
            </w:pPr>
          </w:p>
        </w:tc>
        <w:tc>
          <w:tcPr>
            <w:tcW w:w="996" w:type="dxa"/>
            <w:tcBorders>
              <w:bottom w:val="single" w:sz="4" w:space="0" w:color="auto"/>
            </w:tcBorders>
            <w:noWrap/>
            <w:hideMark/>
          </w:tcPr>
          <w:p w:rsidR="00CA66AA" w:rsidRPr="007F104F" w:rsidRDefault="00CA66AA" w:rsidP="00CA66AA">
            <w:pPr>
              <w:ind w:firstLine="360"/>
              <w:jc w:val="right"/>
              <w:rPr>
                <w:rFonts w:ascii="Times New Roman" w:hAnsi="Times New Roman" w:cs="Times New Roman"/>
                <w:sz w:val="24"/>
                <w:szCs w:val="24"/>
              </w:rPr>
            </w:pPr>
            <w:r w:rsidRPr="007F104F">
              <w:rPr>
                <w:rFonts w:ascii="Times New Roman" w:hAnsi="Times New Roman" w:cs="Times New Roman"/>
                <w:sz w:val="24"/>
                <w:szCs w:val="24"/>
              </w:rPr>
              <w:t>-0,2</w:t>
            </w:r>
          </w:p>
        </w:tc>
      </w:tr>
    </w:tbl>
    <w:p w:rsidR="00CA66AA" w:rsidRPr="007F104F" w:rsidRDefault="00CA66AA" w:rsidP="005376F1">
      <w:pPr>
        <w:spacing w:after="0" w:line="240" w:lineRule="auto"/>
        <w:ind w:firstLine="360"/>
        <w:jc w:val="both"/>
        <w:rPr>
          <w:rFonts w:ascii="Times New Roman" w:hAnsi="Times New Roman" w:cs="Times New Roman"/>
          <w:sz w:val="24"/>
          <w:szCs w:val="24"/>
        </w:rPr>
      </w:pPr>
    </w:p>
    <w:p w:rsidR="00CA66AA" w:rsidRPr="007F104F" w:rsidRDefault="00CA66AA" w:rsidP="005376F1">
      <w:pPr>
        <w:spacing w:after="0" w:line="240" w:lineRule="auto"/>
        <w:ind w:firstLine="360"/>
        <w:jc w:val="both"/>
        <w:rPr>
          <w:rFonts w:ascii="Times New Roman" w:hAnsi="Times New Roman" w:cs="Times New Roman"/>
          <w:sz w:val="24"/>
          <w:szCs w:val="24"/>
        </w:rPr>
      </w:pPr>
    </w:p>
    <w:p w:rsidR="00CA66AA" w:rsidRPr="007F104F" w:rsidRDefault="00CA66AA" w:rsidP="005376F1">
      <w:pPr>
        <w:spacing w:after="0" w:line="240" w:lineRule="auto"/>
        <w:ind w:firstLine="360"/>
        <w:jc w:val="both"/>
        <w:rPr>
          <w:rFonts w:ascii="Times New Roman" w:hAnsi="Times New Roman" w:cs="Times New Roman"/>
          <w:sz w:val="24"/>
          <w:szCs w:val="24"/>
        </w:rPr>
      </w:pPr>
    </w:p>
    <w:p w:rsidR="00CA66AA" w:rsidRPr="007F104F" w:rsidRDefault="00CA66AA" w:rsidP="005376F1">
      <w:pPr>
        <w:spacing w:after="0" w:line="240" w:lineRule="auto"/>
        <w:ind w:firstLine="360"/>
        <w:jc w:val="both"/>
        <w:rPr>
          <w:rFonts w:ascii="Times New Roman" w:hAnsi="Times New Roman" w:cs="Times New Roman"/>
          <w:sz w:val="24"/>
          <w:szCs w:val="24"/>
        </w:rPr>
      </w:pPr>
    </w:p>
    <w:p w:rsidR="00B40363" w:rsidRPr="007F104F" w:rsidRDefault="00B40363" w:rsidP="005376F1">
      <w:pPr>
        <w:spacing w:after="0" w:line="240" w:lineRule="auto"/>
        <w:ind w:firstLine="360"/>
        <w:jc w:val="both"/>
        <w:rPr>
          <w:rFonts w:ascii="Times New Roman" w:hAnsi="Times New Roman" w:cs="Times New Roman"/>
          <w:sz w:val="24"/>
          <w:szCs w:val="24"/>
        </w:rPr>
      </w:pPr>
    </w:p>
    <w:p w:rsidR="00B40363" w:rsidRPr="007F104F" w:rsidRDefault="00B40363" w:rsidP="005376F1">
      <w:pPr>
        <w:spacing w:after="0" w:line="240" w:lineRule="auto"/>
        <w:ind w:firstLine="360"/>
        <w:jc w:val="both"/>
        <w:rPr>
          <w:rFonts w:ascii="Times New Roman" w:hAnsi="Times New Roman" w:cs="Times New Roman"/>
          <w:sz w:val="24"/>
          <w:szCs w:val="24"/>
        </w:rPr>
      </w:pPr>
    </w:p>
    <w:p w:rsidR="009047D1" w:rsidRPr="007F104F" w:rsidRDefault="009047D1" w:rsidP="005376F1">
      <w:pPr>
        <w:spacing w:after="0" w:line="240" w:lineRule="auto"/>
        <w:ind w:firstLine="360"/>
        <w:jc w:val="both"/>
        <w:rPr>
          <w:rFonts w:ascii="Times New Roman" w:hAnsi="Times New Roman" w:cs="Times New Roman"/>
          <w:sz w:val="24"/>
          <w:szCs w:val="24"/>
        </w:rPr>
      </w:pPr>
    </w:p>
    <w:p w:rsidR="00881CA1" w:rsidRPr="007F104F" w:rsidRDefault="009047D1"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fldChar w:fldCharType="begin"/>
      </w:r>
      <w:r w:rsidRPr="007F104F">
        <w:rPr>
          <w:rFonts w:ascii="Times New Roman" w:hAnsi="Times New Roman" w:cs="Times New Roman"/>
          <w:sz w:val="24"/>
          <w:szCs w:val="24"/>
        </w:rPr>
        <w:instrText xml:space="preserve"> LINK </w:instrText>
      </w:r>
      <w:r w:rsidR="00C059C5">
        <w:rPr>
          <w:rFonts w:ascii="Times New Roman" w:hAnsi="Times New Roman" w:cs="Times New Roman"/>
          <w:sz w:val="24"/>
          <w:szCs w:val="24"/>
        </w:rPr>
        <w:instrText xml:space="preserve">Excel.Sheet.12 C:\\IKT203MakroIktisat1\\MacroEconCaseFairCh23n24.xlsx Sheet1!R19C39:R27C43 </w:instrText>
      </w:r>
      <w:r w:rsidRPr="007F104F">
        <w:rPr>
          <w:rFonts w:ascii="Times New Roman" w:hAnsi="Times New Roman" w:cs="Times New Roman"/>
          <w:sz w:val="24"/>
          <w:szCs w:val="24"/>
        </w:rPr>
        <w:instrText xml:space="preserve">\a \f 5 \h  \* MERGEFORMAT </w:instrText>
      </w:r>
      <w:r w:rsidRPr="007F104F">
        <w:rPr>
          <w:rFonts w:ascii="Times New Roman" w:hAnsi="Times New Roman" w:cs="Times New Roman"/>
          <w:sz w:val="24"/>
          <w:szCs w:val="24"/>
        </w:rPr>
        <w:fldChar w:fldCharType="separate"/>
      </w:r>
    </w:p>
    <w:p w:rsidR="009047D1" w:rsidRPr="007F104F" w:rsidRDefault="009047D1"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fldChar w:fldCharType="end"/>
      </w:r>
    </w:p>
    <w:p w:rsidR="009047D1" w:rsidRPr="007F104F" w:rsidRDefault="00671BB8"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lastRenderedPageBreak/>
        <w:t>Ulusal gelir (veya milli gelir) ülkenin toplam geliridir, fakat GDP ile henüz tam aynı şey değildir. Tablo 21.4 ulusal gelirden GDP ye nasıl gidildiğini gösterir.</w:t>
      </w:r>
    </w:p>
    <w:p w:rsidR="00671BB8" w:rsidRPr="007F104F" w:rsidRDefault="00671BB8" w:rsidP="005376F1">
      <w:pPr>
        <w:spacing w:after="0" w:line="240" w:lineRule="auto"/>
        <w:ind w:firstLine="360"/>
        <w:jc w:val="both"/>
        <w:rPr>
          <w:rFonts w:ascii="Times New Roman" w:hAnsi="Times New Roman" w:cs="Times New Roman"/>
          <w:sz w:val="24"/>
          <w:szCs w:val="24"/>
        </w:rPr>
      </w:pPr>
    </w:p>
    <w:p w:rsidR="00671BB8" w:rsidRPr="007F104F" w:rsidRDefault="00394D4A" w:rsidP="00C04AEF">
      <w:pPr>
        <w:spacing w:after="0" w:line="240" w:lineRule="auto"/>
        <w:ind w:left="708" w:firstLine="708"/>
        <w:jc w:val="both"/>
        <w:rPr>
          <w:rFonts w:ascii="Times New Roman" w:hAnsi="Times New Roman" w:cs="Times New Roman"/>
          <w:sz w:val="24"/>
          <w:szCs w:val="24"/>
        </w:rPr>
      </w:pPr>
      <w:r w:rsidRPr="007F104F">
        <w:rPr>
          <w:rFonts w:ascii="Times New Roman" w:hAnsi="Times New Roman" w:cs="Times New Roman"/>
          <w:sz w:val="24"/>
          <w:szCs w:val="24"/>
        </w:rPr>
        <w:t>Tablo 2</w:t>
      </w:r>
      <w:r w:rsidR="00324750" w:rsidRPr="007F104F">
        <w:rPr>
          <w:rFonts w:ascii="Times New Roman" w:hAnsi="Times New Roman" w:cs="Times New Roman"/>
          <w:sz w:val="24"/>
          <w:szCs w:val="24"/>
        </w:rPr>
        <w:t>1</w:t>
      </w:r>
      <w:r w:rsidRPr="007F104F">
        <w:rPr>
          <w:rFonts w:ascii="Times New Roman" w:hAnsi="Times New Roman" w:cs="Times New Roman"/>
          <w:sz w:val="24"/>
          <w:szCs w:val="24"/>
        </w:rPr>
        <w:t xml:space="preserve">.4 GDP, GNP, NNP, ve Ulusal Gelir, 2014 </w:t>
      </w:r>
    </w:p>
    <w:p w:rsidR="009047D1" w:rsidRPr="007F104F" w:rsidRDefault="009047D1" w:rsidP="00394D4A">
      <w:pPr>
        <w:spacing w:after="0" w:line="240" w:lineRule="auto"/>
        <w:jc w:val="both"/>
        <w:rPr>
          <w:rFonts w:ascii="Times New Roman" w:hAnsi="Times New Roman" w:cs="Times New Roman"/>
          <w:sz w:val="24"/>
          <w:szCs w:val="24"/>
        </w:rPr>
      </w:pPr>
    </w:p>
    <w:tbl>
      <w:tblPr>
        <w:tblW w:w="6379" w:type="dxa"/>
        <w:tblInd w:w="1356" w:type="dxa"/>
        <w:tblCellMar>
          <w:left w:w="70" w:type="dxa"/>
          <w:right w:w="70" w:type="dxa"/>
        </w:tblCellMar>
        <w:tblLook w:val="04A0" w:firstRow="1" w:lastRow="0" w:firstColumn="1" w:lastColumn="0" w:noHBand="0" w:noVBand="1"/>
      </w:tblPr>
      <w:tblGrid>
        <w:gridCol w:w="4395"/>
        <w:gridCol w:w="1984"/>
      </w:tblGrid>
      <w:tr w:rsidR="00394D4A" w:rsidRPr="007F104F" w:rsidTr="00C04AEF">
        <w:trPr>
          <w:trHeight w:val="300"/>
        </w:trPr>
        <w:tc>
          <w:tcPr>
            <w:tcW w:w="4395" w:type="dxa"/>
            <w:tcBorders>
              <w:top w:val="nil"/>
              <w:left w:val="nil"/>
              <w:bottom w:val="single" w:sz="4" w:space="0" w:color="auto"/>
              <w:right w:val="nil"/>
            </w:tcBorders>
            <w:shd w:val="clear" w:color="auto" w:fill="auto"/>
            <w:noWrap/>
            <w:vAlign w:val="bottom"/>
          </w:tcPr>
          <w:p w:rsidR="00394D4A" w:rsidRPr="007F104F" w:rsidRDefault="00394D4A" w:rsidP="00A96BB8">
            <w:pPr>
              <w:spacing w:after="0" w:line="240" w:lineRule="auto"/>
              <w:rPr>
                <w:rFonts w:ascii="Times New Roman" w:eastAsia="Times New Roman" w:hAnsi="Times New Roman" w:cs="Times New Roman"/>
                <w:color w:val="000000"/>
                <w:sz w:val="24"/>
                <w:szCs w:val="24"/>
                <w:lang w:eastAsia="tr-TR"/>
              </w:rPr>
            </w:pPr>
          </w:p>
        </w:tc>
        <w:tc>
          <w:tcPr>
            <w:tcW w:w="1984" w:type="dxa"/>
            <w:tcBorders>
              <w:top w:val="nil"/>
              <w:left w:val="nil"/>
              <w:bottom w:val="single" w:sz="4" w:space="0" w:color="auto"/>
              <w:right w:val="nil"/>
            </w:tcBorders>
            <w:shd w:val="clear" w:color="auto" w:fill="auto"/>
            <w:noWrap/>
            <w:vAlign w:val="bottom"/>
          </w:tcPr>
          <w:p w:rsidR="00394D4A" w:rsidRPr="007F104F" w:rsidRDefault="00394D4A"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Dolar ($, Milyar)</w:t>
            </w:r>
          </w:p>
        </w:tc>
      </w:tr>
      <w:tr w:rsidR="00A96BB8" w:rsidRPr="007F104F" w:rsidTr="00C04AEF">
        <w:trPr>
          <w:trHeight w:val="300"/>
        </w:trPr>
        <w:tc>
          <w:tcPr>
            <w:tcW w:w="4395" w:type="dxa"/>
            <w:tcBorders>
              <w:top w:val="single" w:sz="4" w:space="0" w:color="auto"/>
              <w:left w:val="nil"/>
              <w:bottom w:val="nil"/>
              <w:right w:val="nil"/>
            </w:tcBorders>
            <w:shd w:val="clear" w:color="auto" w:fill="auto"/>
            <w:noWrap/>
            <w:vAlign w:val="bottom"/>
            <w:hideMark/>
          </w:tcPr>
          <w:p w:rsidR="00A96BB8" w:rsidRPr="007F104F" w:rsidRDefault="00A96BB8" w:rsidP="00A96BB8">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GDP</w:t>
            </w:r>
          </w:p>
        </w:tc>
        <w:tc>
          <w:tcPr>
            <w:tcW w:w="1984" w:type="dxa"/>
            <w:tcBorders>
              <w:top w:val="single" w:sz="4" w:space="0" w:color="auto"/>
              <w:left w:val="nil"/>
              <w:bottom w:val="nil"/>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17.418,9</w:t>
            </w:r>
          </w:p>
        </w:tc>
      </w:tr>
      <w:tr w:rsidR="00A96BB8" w:rsidRPr="007F104F" w:rsidTr="00C04AEF">
        <w:trPr>
          <w:trHeight w:val="300"/>
        </w:trPr>
        <w:tc>
          <w:tcPr>
            <w:tcW w:w="4395" w:type="dxa"/>
            <w:tcBorders>
              <w:top w:val="nil"/>
              <w:left w:val="nil"/>
              <w:bottom w:val="nil"/>
              <w:right w:val="nil"/>
            </w:tcBorders>
            <w:shd w:val="clear" w:color="auto" w:fill="auto"/>
            <w:noWrap/>
            <w:vAlign w:val="bottom"/>
            <w:hideMark/>
          </w:tcPr>
          <w:p w:rsidR="00A96BB8" w:rsidRPr="007F104F" w:rsidRDefault="00487A34" w:rsidP="00A96BB8">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 xml:space="preserve">    </w:t>
            </w:r>
            <w:r w:rsidR="00A96BB8" w:rsidRPr="007F104F">
              <w:rPr>
                <w:rFonts w:ascii="Times New Roman" w:eastAsia="Times New Roman" w:hAnsi="Times New Roman" w:cs="Times New Roman"/>
                <w:color w:val="000000"/>
                <w:sz w:val="24"/>
                <w:szCs w:val="24"/>
                <w:lang w:eastAsia="tr-TR"/>
              </w:rPr>
              <w:t>Artı: Dış dünyadan faktör gelirleri</w:t>
            </w:r>
          </w:p>
        </w:tc>
        <w:tc>
          <w:tcPr>
            <w:tcW w:w="1984" w:type="dxa"/>
            <w:tcBorders>
              <w:top w:val="nil"/>
              <w:left w:val="nil"/>
              <w:bottom w:val="nil"/>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827,7</w:t>
            </w:r>
          </w:p>
        </w:tc>
      </w:tr>
      <w:tr w:rsidR="00A96BB8" w:rsidRPr="007F104F" w:rsidTr="00C04AEF">
        <w:trPr>
          <w:trHeight w:val="300"/>
        </w:trPr>
        <w:tc>
          <w:tcPr>
            <w:tcW w:w="4395" w:type="dxa"/>
            <w:tcBorders>
              <w:top w:val="nil"/>
              <w:left w:val="nil"/>
              <w:bottom w:val="nil"/>
              <w:right w:val="nil"/>
            </w:tcBorders>
            <w:shd w:val="clear" w:color="auto" w:fill="auto"/>
            <w:noWrap/>
            <w:vAlign w:val="bottom"/>
            <w:hideMark/>
          </w:tcPr>
          <w:p w:rsidR="00A96BB8" w:rsidRPr="007F104F" w:rsidRDefault="00487A34" w:rsidP="00A96BB8">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 xml:space="preserve">    </w:t>
            </w:r>
            <w:r w:rsidR="00A96BB8" w:rsidRPr="007F104F">
              <w:rPr>
                <w:rFonts w:ascii="Times New Roman" w:eastAsia="Times New Roman" w:hAnsi="Times New Roman" w:cs="Times New Roman"/>
                <w:color w:val="000000"/>
                <w:sz w:val="24"/>
                <w:szCs w:val="24"/>
                <w:lang w:eastAsia="tr-TR"/>
              </w:rPr>
              <w:t>Eksi: Dış dünyaya faktör geliri ödemeleri</w:t>
            </w:r>
          </w:p>
        </w:tc>
        <w:tc>
          <w:tcPr>
            <w:tcW w:w="1984" w:type="dxa"/>
            <w:tcBorders>
              <w:top w:val="nil"/>
              <w:left w:val="nil"/>
              <w:bottom w:val="nil"/>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-616,0</w:t>
            </w:r>
          </w:p>
        </w:tc>
      </w:tr>
      <w:tr w:rsidR="00A96BB8" w:rsidRPr="007F104F" w:rsidTr="00C04AEF">
        <w:trPr>
          <w:trHeight w:val="300"/>
        </w:trPr>
        <w:tc>
          <w:tcPr>
            <w:tcW w:w="4395" w:type="dxa"/>
            <w:tcBorders>
              <w:top w:val="nil"/>
              <w:left w:val="nil"/>
              <w:bottom w:val="nil"/>
              <w:right w:val="nil"/>
            </w:tcBorders>
            <w:shd w:val="clear" w:color="auto" w:fill="auto"/>
            <w:noWrap/>
            <w:vAlign w:val="bottom"/>
            <w:hideMark/>
          </w:tcPr>
          <w:p w:rsidR="00A96BB8" w:rsidRPr="007F104F" w:rsidRDefault="00A96BB8" w:rsidP="00A96BB8">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Eşit: GNP</w:t>
            </w:r>
          </w:p>
        </w:tc>
        <w:tc>
          <w:tcPr>
            <w:tcW w:w="1984" w:type="dxa"/>
            <w:tcBorders>
              <w:top w:val="nil"/>
              <w:left w:val="nil"/>
              <w:bottom w:val="nil"/>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17.630,6</w:t>
            </w:r>
          </w:p>
        </w:tc>
      </w:tr>
      <w:tr w:rsidR="00A96BB8" w:rsidRPr="007F104F" w:rsidTr="00C04AEF">
        <w:trPr>
          <w:trHeight w:val="300"/>
        </w:trPr>
        <w:tc>
          <w:tcPr>
            <w:tcW w:w="4395" w:type="dxa"/>
            <w:tcBorders>
              <w:top w:val="nil"/>
              <w:left w:val="nil"/>
              <w:bottom w:val="nil"/>
              <w:right w:val="nil"/>
            </w:tcBorders>
            <w:shd w:val="clear" w:color="auto" w:fill="auto"/>
            <w:noWrap/>
            <w:vAlign w:val="bottom"/>
            <w:hideMark/>
          </w:tcPr>
          <w:p w:rsidR="00A96BB8" w:rsidRPr="007F104F" w:rsidRDefault="00487A34" w:rsidP="00A96BB8">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 xml:space="preserve">   </w:t>
            </w:r>
            <w:r w:rsidR="00A96BB8" w:rsidRPr="007F104F">
              <w:rPr>
                <w:rFonts w:ascii="Times New Roman" w:eastAsia="Times New Roman" w:hAnsi="Times New Roman" w:cs="Times New Roman"/>
                <w:color w:val="000000"/>
                <w:sz w:val="24"/>
                <w:szCs w:val="24"/>
                <w:lang w:eastAsia="tr-TR"/>
              </w:rPr>
              <w:t>Eksi: Amortismanlar</w:t>
            </w:r>
          </w:p>
        </w:tc>
        <w:tc>
          <w:tcPr>
            <w:tcW w:w="1984" w:type="dxa"/>
            <w:tcBorders>
              <w:top w:val="nil"/>
              <w:left w:val="nil"/>
              <w:bottom w:val="nil"/>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-2.736,2</w:t>
            </w:r>
          </w:p>
        </w:tc>
      </w:tr>
      <w:tr w:rsidR="00A96BB8" w:rsidRPr="007F104F" w:rsidTr="00C04AEF">
        <w:trPr>
          <w:trHeight w:val="300"/>
        </w:trPr>
        <w:tc>
          <w:tcPr>
            <w:tcW w:w="4395" w:type="dxa"/>
            <w:tcBorders>
              <w:top w:val="nil"/>
              <w:left w:val="nil"/>
              <w:bottom w:val="nil"/>
              <w:right w:val="nil"/>
            </w:tcBorders>
            <w:shd w:val="clear" w:color="auto" w:fill="auto"/>
            <w:noWrap/>
            <w:vAlign w:val="bottom"/>
            <w:hideMark/>
          </w:tcPr>
          <w:p w:rsidR="00A96BB8" w:rsidRPr="007F104F" w:rsidRDefault="00A96BB8" w:rsidP="00A96BB8">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Eşit: Net ulusal üretim GNP</w:t>
            </w:r>
          </w:p>
        </w:tc>
        <w:tc>
          <w:tcPr>
            <w:tcW w:w="1984" w:type="dxa"/>
            <w:tcBorders>
              <w:top w:val="nil"/>
              <w:left w:val="nil"/>
              <w:bottom w:val="nil"/>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14.894,4</w:t>
            </w:r>
          </w:p>
        </w:tc>
      </w:tr>
      <w:tr w:rsidR="00A96BB8" w:rsidRPr="007F104F" w:rsidTr="00C04AEF">
        <w:trPr>
          <w:trHeight w:val="300"/>
        </w:trPr>
        <w:tc>
          <w:tcPr>
            <w:tcW w:w="4395" w:type="dxa"/>
            <w:tcBorders>
              <w:top w:val="nil"/>
              <w:left w:val="nil"/>
              <w:right w:val="nil"/>
            </w:tcBorders>
            <w:shd w:val="clear" w:color="auto" w:fill="auto"/>
            <w:noWrap/>
            <w:vAlign w:val="bottom"/>
            <w:hideMark/>
          </w:tcPr>
          <w:p w:rsidR="00A96BB8" w:rsidRPr="007F104F" w:rsidRDefault="00487A34" w:rsidP="00A96BB8">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 xml:space="preserve">   </w:t>
            </w:r>
            <w:r w:rsidR="00A96BB8" w:rsidRPr="007F104F">
              <w:rPr>
                <w:rFonts w:ascii="Times New Roman" w:eastAsia="Times New Roman" w:hAnsi="Times New Roman" w:cs="Times New Roman"/>
                <w:color w:val="000000"/>
                <w:sz w:val="24"/>
                <w:szCs w:val="24"/>
                <w:lang w:eastAsia="tr-TR"/>
              </w:rPr>
              <w:t>Artı: İstatistiksel fark</w:t>
            </w:r>
          </w:p>
        </w:tc>
        <w:tc>
          <w:tcPr>
            <w:tcW w:w="1984" w:type="dxa"/>
            <w:tcBorders>
              <w:top w:val="nil"/>
              <w:left w:val="nil"/>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176,0</w:t>
            </w:r>
          </w:p>
        </w:tc>
      </w:tr>
      <w:tr w:rsidR="00A96BB8" w:rsidRPr="007F104F" w:rsidTr="00C04AEF">
        <w:trPr>
          <w:trHeight w:val="300"/>
        </w:trPr>
        <w:tc>
          <w:tcPr>
            <w:tcW w:w="4395" w:type="dxa"/>
            <w:tcBorders>
              <w:top w:val="nil"/>
              <w:left w:val="nil"/>
              <w:bottom w:val="single" w:sz="4" w:space="0" w:color="auto"/>
              <w:right w:val="nil"/>
            </w:tcBorders>
            <w:shd w:val="clear" w:color="auto" w:fill="auto"/>
            <w:noWrap/>
            <w:vAlign w:val="bottom"/>
            <w:hideMark/>
          </w:tcPr>
          <w:p w:rsidR="00A96BB8" w:rsidRPr="007F104F" w:rsidRDefault="00A96BB8" w:rsidP="00A96BB8">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Eşit Ulusal gelir</w:t>
            </w:r>
          </w:p>
        </w:tc>
        <w:tc>
          <w:tcPr>
            <w:tcW w:w="1984" w:type="dxa"/>
            <w:tcBorders>
              <w:top w:val="nil"/>
              <w:left w:val="nil"/>
              <w:bottom w:val="single" w:sz="4" w:space="0" w:color="auto"/>
              <w:right w:val="nil"/>
            </w:tcBorders>
            <w:shd w:val="clear" w:color="auto" w:fill="auto"/>
            <w:noWrap/>
            <w:vAlign w:val="bottom"/>
            <w:hideMark/>
          </w:tcPr>
          <w:p w:rsidR="00A96BB8" w:rsidRPr="007F104F" w:rsidRDefault="00A96BB8" w:rsidP="00A96BB8">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15.070,4</w:t>
            </w:r>
          </w:p>
        </w:tc>
      </w:tr>
    </w:tbl>
    <w:p w:rsidR="009047D1" w:rsidRPr="007F104F" w:rsidRDefault="009047D1" w:rsidP="005376F1">
      <w:pPr>
        <w:spacing w:after="0" w:line="240" w:lineRule="auto"/>
        <w:ind w:firstLine="360"/>
        <w:jc w:val="both"/>
        <w:rPr>
          <w:rFonts w:ascii="Times New Roman" w:hAnsi="Times New Roman" w:cs="Times New Roman"/>
          <w:sz w:val="24"/>
          <w:szCs w:val="24"/>
        </w:rPr>
      </w:pPr>
    </w:p>
    <w:p w:rsidR="009047D1" w:rsidRPr="007F104F" w:rsidRDefault="009047D1" w:rsidP="005376F1">
      <w:pPr>
        <w:spacing w:after="0" w:line="240" w:lineRule="auto"/>
        <w:ind w:firstLine="360"/>
        <w:jc w:val="both"/>
        <w:rPr>
          <w:rFonts w:ascii="Times New Roman" w:hAnsi="Times New Roman" w:cs="Times New Roman"/>
          <w:sz w:val="24"/>
          <w:szCs w:val="24"/>
        </w:rPr>
      </w:pPr>
    </w:p>
    <w:p w:rsidR="00324750" w:rsidRPr="007F104F" w:rsidRDefault="00510A29"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Şimdiye kadar </w:t>
      </w:r>
      <w:r w:rsidR="00A92B76" w:rsidRPr="007F104F">
        <w:rPr>
          <w:rFonts w:ascii="Times New Roman" w:hAnsi="Times New Roman" w:cs="Times New Roman"/>
          <w:sz w:val="24"/>
          <w:szCs w:val="24"/>
        </w:rPr>
        <w:t xml:space="preserve">Tablo 21.3 te toplam ulusal geliri oluşturan çeşitli gelir maddelerini (kategorilerini) gördük, ve Tablo 21.4 te </w:t>
      </w:r>
      <w:r w:rsidRPr="007F104F">
        <w:rPr>
          <w:rFonts w:ascii="Times New Roman" w:hAnsi="Times New Roman" w:cs="Times New Roman"/>
          <w:sz w:val="24"/>
          <w:szCs w:val="24"/>
        </w:rPr>
        <w:t xml:space="preserve">GDP ve ulusal gelirin nasıl ilişkilendirildiğini gördük. Ulusal gelir </w:t>
      </w:r>
      <w:r w:rsidR="00487A34" w:rsidRPr="007F104F">
        <w:rPr>
          <w:rFonts w:ascii="Times New Roman" w:hAnsi="Times New Roman" w:cs="Times New Roman"/>
          <w:sz w:val="24"/>
          <w:szCs w:val="24"/>
        </w:rPr>
        <w:t xml:space="preserve">konusunda düşünürken </w:t>
      </w:r>
      <w:r w:rsidRPr="007F104F">
        <w:rPr>
          <w:rFonts w:ascii="Times New Roman" w:hAnsi="Times New Roman" w:cs="Times New Roman"/>
          <w:sz w:val="24"/>
          <w:szCs w:val="24"/>
        </w:rPr>
        <w:t>önemli bir</w:t>
      </w:r>
      <w:r w:rsidR="00467223" w:rsidRPr="007F104F">
        <w:rPr>
          <w:rFonts w:ascii="Times New Roman" w:hAnsi="Times New Roman" w:cs="Times New Roman"/>
          <w:sz w:val="24"/>
          <w:szCs w:val="24"/>
        </w:rPr>
        <w:t xml:space="preserve"> nokta bunun ne kadarının</w:t>
      </w:r>
      <w:r w:rsidR="00D3467C">
        <w:rPr>
          <w:rFonts w:ascii="Times New Roman" w:hAnsi="Times New Roman" w:cs="Times New Roman"/>
          <w:sz w:val="24"/>
          <w:szCs w:val="24"/>
        </w:rPr>
        <w:t xml:space="preserve"> </w:t>
      </w:r>
      <w:r w:rsidR="00467223" w:rsidRPr="007F104F">
        <w:rPr>
          <w:rFonts w:ascii="Times New Roman" w:hAnsi="Times New Roman" w:cs="Times New Roman"/>
          <w:sz w:val="24"/>
          <w:szCs w:val="24"/>
        </w:rPr>
        <w:t>hanehalkına gittiğidir</w:t>
      </w:r>
      <w:r w:rsidR="009C632E">
        <w:rPr>
          <w:rFonts w:ascii="Times New Roman" w:hAnsi="Times New Roman" w:cs="Times New Roman"/>
          <w:sz w:val="24"/>
          <w:szCs w:val="24"/>
        </w:rPr>
        <w:t xml:space="preserve"> </w:t>
      </w:r>
      <w:r w:rsidR="009C632E" w:rsidRPr="009C632E">
        <w:rPr>
          <w:rFonts w:ascii="Times New Roman" w:hAnsi="Times New Roman" w:cs="Times New Roman"/>
          <w:i/>
          <w:sz w:val="24"/>
          <w:szCs w:val="24"/>
        </w:rPr>
        <w:t xml:space="preserve">(take </w:t>
      </w:r>
      <w:r w:rsidR="00D3467C" w:rsidRPr="009C632E">
        <w:rPr>
          <w:rFonts w:ascii="Times New Roman" w:hAnsi="Times New Roman" w:cs="Times New Roman"/>
          <w:i/>
          <w:sz w:val="24"/>
          <w:szCs w:val="24"/>
        </w:rPr>
        <w:t>home payment)</w:t>
      </w:r>
      <w:r w:rsidR="00467223" w:rsidRPr="007F104F">
        <w:rPr>
          <w:rFonts w:ascii="Times New Roman" w:hAnsi="Times New Roman" w:cs="Times New Roman"/>
          <w:sz w:val="24"/>
          <w:szCs w:val="24"/>
        </w:rPr>
        <w:t xml:space="preserve">. Hanehalkınn toplam geliri </w:t>
      </w:r>
      <w:r w:rsidR="00467223" w:rsidRPr="007F104F">
        <w:rPr>
          <w:rFonts w:ascii="Times New Roman" w:hAnsi="Times New Roman" w:cs="Times New Roman"/>
          <w:b/>
          <w:sz w:val="24"/>
          <w:szCs w:val="24"/>
        </w:rPr>
        <w:t>kişisel gelir</w:t>
      </w:r>
      <w:r w:rsidR="00467223" w:rsidRPr="007F104F">
        <w:rPr>
          <w:rFonts w:ascii="Times New Roman" w:hAnsi="Times New Roman" w:cs="Times New Roman"/>
          <w:sz w:val="24"/>
          <w:szCs w:val="24"/>
        </w:rPr>
        <w:t xml:space="preserve"> </w:t>
      </w:r>
      <w:r w:rsidR="00467223" w:rsidRPr="007F104F">
        <w:rPr>
          <w:rFonts w:ascii="Times New Roman" w:hAnsi="Times New Roman" w:cs="Times New Roman"/>
          <w:i/>
          <w:sz w:val="24"/>
          <w:szCs w:val="24"/>
        </w:rPr>
        <w:t>(personal ıncome)</w:t>
      </w:r>
      <w:r w:rsidR="00467223" w:rsidRPr="007F104F">
        <w:rPr>
          <w:rFonts w:ascii="Times New Roman" w:hAnsi="Times New Roman" w:cs="Times New Roman"/>
          <w:sz w:val="24"/>
          <w:szCs w:val="24"/>
        </w:rPr>
        <w:t xml:space="preserve"> olarak isimlendirilir, ve hemen hemen ulusal gelirin tümü kişisel gelir olarak sonuçlanır. Tablo 2</w:t>
      </w:r>
      <w:r w:rsidR="00324750" w:rsidRPr="007F104F">
        <w:rPr>
          <w:rFonts w:ascii="Times New Roman" w:hAnsi="Times New Roman" w:cs="Times New Roman"/>
          <w:sz w:val="24"/>
          <w:szCs w:val="24"/>
        </w:rPr>
        <w:t>1</w:t>
      </w:r>
      <w:r w:rsidR="00467223" w:rsidRPr="007F104F">
        <w:rPr>
          <w:rFonts w:ascii="Times New Roman" w:hAnsi="Times New Roman" w:cs="Times New Roman"/>
          <w:sz w:val="24"/>
          <w:szCs w:val="24"/>
        </w:rPr>
        <w:t>.</w:t>
      </w:r>
      <w:r w:rsidR="00324750" w:rsidRPr="007F104F">
        <w:rPr>
          <w:rFonts w:ascii="Times New Roman" w:hAnsi="Times New Roman" w:cs="Times New Roman"/>
          <w:sz w:val="24"/>
          <w:szCs w:val="24"/>
        </w:rPr>
        <w:t>5 ulusal gelirin nasıl kişisel gelire, ve  kişsel gelirin nasıl harcanabilir gelire dönüştüğünü gösteri</w:t>
      </w:r>
      <w:r w:rsidR="00156311" w:rsidRPr="007F104F">
        <w:rPr>
          <w:rFonts w:ascii="Times New Roman" w:hAnsi="Times New Roman" w:cs="Times New Roman"/>
          <w:sz w:val="24"/>
          <w:szCs w:val="24"/>
        </w:rPr>
        <w:t>r</w:t>
      </w:r>
      <w:r w:rsidR="00324750" w:rsidRPr="007F104F">
        <w:rPr>
          <w:rFonts w:ascii="Times New Roman" w:hAnsi="Times New Roman" w:cs="Times New Roman"/>
          <w:sz w:val="24"/>
          <w:szCs w:val="24"/>
        </w:rPr>
        <w:t>.</w:t>
      </w:r>
    </w:p>
    <w:p w:rsidR="00324750" w:rsidRPr="007F104F" w:rsidRDefault="00324750" w:rsidP="005376F1">
      <w:pPr>
        <w:spacing w:after="0" w:line="240" w:lineRule="auto"/>
        <w:ind w:firstLine="360"/>
        <w:jc w:val="both"/>
        <w:rPr>
          <w:rFonts w:ascii="Times New Roman" w:hAnsi="Times New Roman" w:cs="Times New Roman"/>
          <w:sz w:val="24"/>
          <w:szCs w:val="24"/>
        </w:rPr>
      </w:pPr>
    </w:p>
    <w:p w:rsidR="00156311" w:rsidRPr="007F104F" w:rsidRDefault="00156311" w:rsidP="005376F1">
      <w:pPr>
        <w:spacing w:after="0" w:line="240" w:lineRule="auto"/>
        <w:ind w:firstLine="360"/>
        <w:jc w:val="both"/>
        <w:rPr>
          <w:rFonts w:ascii="Times New Roman" w:hAnsi="Times New Roman" w:cs="Times New Roman"/>
          <w:sz w:val="24"/>
          <w:szCs w:val="24"/>
        </w:rPr>
      </w:pPr>
    </w:p>
    <w:p w:rsidR="00156311" w:rsidRPr="007F104F" w:rsidRDefault="00B40363" w:rsidP="00A13B60">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Tablo 21.5 Ulusal Gelir, Kişisel Gelir, Harcanabilir Kişisel Gelir, ve Kişisel Tasarruf, 2014 </w:t>
      </w:r>
    </w:p>
    <w:tbl>
      <w:tblPr>
        <w:tblW w:w="8080" w:type="dxa"/>
        <w:tblCellMar>
          <w:left w:w="70" w:type="dxa"/>
          <w:right w:w="70" w:type="dxa"/>
        </w:tblCellMar>
        <w:tblLook w:val="04A0" w:firstRow="1" w:lastRow="0" w:firstColumn="1" w:lastColumn="0" w:noHBand="0" w:noVBand="1"/>
      </w:tblPr>
      <w:tblGrid>
        <w:gridCol w:w="6720"/>
        <w:gridCol w:w="1360"/>
      </w:tblGrid>
      <w:tr w:rsidR="00B40363" w:rsidRPr="007F104F" w:rsidTr="00A13B60">
        <w:trPr>
          <w:trHeight w:val="300"/>
        </w:trPr>
        <w:tc>
          <w:tcPr>
            <w:tcW w:w="6720" w:type="dxa"/>
            <w:tcBorders>
              <w:left w:val="nil"/>
              <w:bottom w:val="single" w:sz="4" w:space="0" w:color="auto"/>
              <w:right w:val="nil"/>
            </w:tcBorders>
            <w:shd w:val="clear" w:color="auto" w:fill="auto"/>
            <w:noWrap/>
            <w:vAlign w:val="bottom"/>
          </w:tcPr>
          <w:p w:rsidR="00B40363" w:rsidRPr="007F104F" w:rsidRDefault="00B40363" w:rsidP="00156311">
            <w:pPr>
              <w:spacing w:after="0" w:line="240" w:lineRule="auto"/>
              <w:rPr>
                <w:rFonts w:ascii="Times New Roman" w:eastAsia="Times New Roman" w:hAnsi="Times New Roman" w:cs="Times New Roman"/>
                <w:color w:val="000000"/>
                <w:sz w:val="24"/>
                <w:szCs w:val="24"/>
                <w:lang w:eastAsia="tr-TR"/>
              </w:rPr>
            </w:pPr>
          </w:p>
        </w:tc>
        <w:tc>
          <w:tcPr>
            <w:tcW w:w="1360" w:type="dxa"/>
            <w:tcBorders>
              <w:left w:val="nil"/>
              <w:bottom w:val="single" w:sz="4" w:space="0" w:color="auto"/>
              <w:right w:val="nil"/>
            </w:tcBorders>
            <w:shd w:val="clear" w:color="auto" w:fill="auto"/>
            <w:noWrap/>
            <w:vAlign w:val="bottom"/>
          </w:tcPr>
          <w:p w:rsidR="00B40363" w:rsidRPr="007F104F" w:rsidRDefault="00B40363"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Dolar (Milyar, $)</w:t>
            </w:r>
          </w:p>
        </w:tc>
      </w:tr>
      <w:tr w:rsidR="00156311" w:rsidRPr="007F104F" w:rsidTr="00A13B60">
        <w:trPr>
          <w:trHeight w:val="300"/>
        </w:trPr>
        <w:tc>
          <w:tcPr>
            <w:tcW w:w="6720" w:type="dxa"/>
            <w:tcBorders>
              <w:top w:val="single" w:sz="4" w:space="0" w:color="auto"/>
              <w:left w:val="nil"/>
              <w:bottom w:val="nil"/>
              <w:right w:val="nil"/>
            </w:tcBorders>
            <w:shd w:val="clear" w:color="auto" w:fill="auto"/>
            <w:noWrap/>
            <w:vAlign w:val="bottom"/>
            <w:hideMark/>
          </w:tcPr>
          <w:p w:rsidR="00156311" w:rsidRPr="007F104F" w:rsidRDefault="00156311"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National income (milli gelir)</w:t>
            </w:r>
          </w:p>
        </w:tc>
        <w:tc>
          <w:tcPr>
            <w:tcW w:w="1360" w:type="dxa"/>
            <w:tcBorders>
              <w:top w:val="single" w:sz="4" w:space="0" w:color="auto"/>
              <w:left w:val="nil"/>
              <w:bottom w:val="nil"/>
              <w:right w:val="nil"/>
            </w:tcBorders>
            <w:shd w:val="clear" w:color="auto" w:fill="auto"/>
            <w:noWrap/>
            <w:vAlign w:val="bottom"/>
            <w:hideMark/>
          </w:tcPr>
          <w:p w:rsidR="00156311" w:rsidRPr="007F104F" w:rsidRDefault="00156311"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15.070,4</w:t>
            </w:r>
          </w:p>
        </w:tc>
      </w:tr>
      <w:tr w:rsidR="00156311" w:rsidRPr="007F104F" w:rsidTr="005C798B">
        <w:trPr>
          <w:trHeight w:val="300"/>
        </w:trPr>
        <w:tc>
          <w:tcPr>
            <w:tcW w:w="6720" w:type="dxa"/>
            <w:tcBorders>
              <w:top w:val="nil"/>
              <w:left w:val="nil"/>
              <w:bottom w:val="nil"/>
              <w:right w:val="nil"/>
            </w:tcBorders>
            <w:shd w:val="clear" w:color="auto" w:fill="auto"/>
            <w:noWrap/>
            <w:vAlign w:val="bottom"/>
            <w:hideMark/>
          </w:tcPr>
          <w:p w:rsidR="00156311" w:rsidRPr="007F104F" w:rsidRDefault="005C798B"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 xml:space="preserve">   </w:t>
            </w:r>
            <w:r w:rsidR="00156311" w:rsidRPr="007F104F">
              <w:rPr>
                <w:rFonts w:ascii="Times New Roman" w:eastAsia="Times New Roman" w:hAnsi="Times New Roman" w:cs="Times New Roman"/>
                <w:color w:val="000000"/>
                <w:sz w:val="24"/>
                <w:szCs w:val="24"/>
                <w:lang w:eastAsia="tr-TR"/>
              </w:rPr>
              <w:t>Eksi: hanehalkına gitmeyen ulusal gelir</w:t>
            </w:r>
          </w:p>
        </w:tc>
        <w:tc>
          <w:tcPr>
            <w:tcW w:w="1360" w:type="dxa"/>
            <w:tcBorders>
              <w:top w:val="nil"/>
              <w:left w:val="nil"/>
              <w:bottom w:val="nil"/>
              <w:right w:val="nil"/>
            </w:tcBorders>
            <w:shd w:val="clear" w:color="auto" w:fill="auto"/>
            <w:noWrap/>
            <w:vAlign w:val="bottom"/>
            <w:hideMark/>
          </w:tcPr>
          <w:p w:rsidR="00156311" w:rsidRPr="007F104F" w:rsidRDefault="00156311"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-341,8</w:t>
            </w:r>
          </w:p>
        </w:tc>
      </w:tr>
      <w:tr w:rsidR="00156311" w:rsidRPr="007F104F" w:rsidTr="005C798B">
        <w:trPr>
          <w:trHeight w:val="300"/>
        </w:trPr>
        <w:tc>
          <w:tcPr>
            <w:tcW w:w="6720" w:type="dxa"/>
            <w:tcBorders>
              <w:top w:val="nil"/>
              <w:left w:val="nil"/>
              <w:bottom w:val="nil"/>
              <w:right w:val="nil"/>
            </w:tcBorders>
            <w:shd w:val="clear" w:color="auto" w:fill="auto"/>
            <w:noWrap/>
            <w:vAlign w:val="bottom"/>
            <w:hideMark/>
          </w:tcPr>
          <w:p w:rsidR="00156311" w:rsidRPr="007F104F" w:rsidRDefault="00156311"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Eşit: Kişisel gelir</w:t>
            </w:r>
          </w:p>
        </w:tc>
        <w:tc>
          <w:tcPr>
            <w:tcW w:w="1360" w:type="dxa"/>
            <w:tcBorders>
              <w:top w:val="nil"/>
              <w:left w:val="nil"/>
              <w:bottom w:val="nil"/>
              <w:right w:val="nil"/>
            </w:tcBorders>
            <w:shd w:val="clear" w:color="auto" w:fill="auto"/>
            <w:noWrap/>
            <w:vAlign w:val="bottom"/>
            <w:hideMark/>
          </w:tcPr>
          <w:p w:rsidR="00156311" w:rsidRPr="007F104F" w:rsidRDefault="00156311"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14.728,6</w:t>
            </w:r>
          </w:p>
        </w:tc>
      </w:tr>
      <w:tr w:rsidR="005C798B" w:rsidRPr="007F104F" w:rsidTr="005C798B">
        <w:trPr>
          <w:trHeight w:val="300"/>
        </w:trPr>
        <w:tc>
          <w:tcPr>
            <w:tcW w:w="672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 xml:space="preserve">   Eksi: Kişisel gelir vergisi</w:t>
            </w:r>
          </w:p>
        </w:tc>
        <w:tc>
          <w:tcPr>
            <w:tcW w:w="136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-1.742,9</w:t>
            </w:r>
          </w:p>
        </w:tc>
      </w:tr>
      <w:tr w:rsidR="005C798B" w:rsidRPr="007F104F" w:rsidTr="005C798B">
        <w:trPr>
          <w:trHeight w:val="300"/>
        </w:trPr>
        <w:tc>
          <w:tcPr>
            <w:tcW w:w="672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Eşit: Harcanabilir kişisel gelir</w:t>
            </w:r>
          </w:p>
        </w:tc>
        <w:tc>
          <w:tcPr>
            <w:tcW w:w="136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12.985,7</w:t>
            </w:r>
          </w:p>
        </w:tc>
      </w:tr>
      <w:tr w:rsidR="005C798B" w:rsidRPr="007F104F" w:rsidTr="005C798B">
        <w:trPr>
          <w:trHeight w:val="300"/>
        </w:trPr>
        <w:tc>
          <w:tcPr>
            <w:tcW w:w="672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 xml:space="preserve">   Eksi: Kişise</w:t>
            </w:r>
            <w:r w:rsidR="00DD489D">
              <w:rPr>
                <w:rFonts w:ascii="Times New Roman" w:eastAsia="Times New Roman" w:hAnsi="Times New Roman" w:cs="Times New Roman"/>
                <w:color w:val="000000"/>
                <w:sz w:val="24"/>
                <w:szCs w:val="24"/>
                <w:lang w:eastAsia="tr-TR"/>
              </w:rPr>
              <w:t>l</w:t>
            </w:r>
            <w:r w:rsidRPr="007F104F">
              <w:rPr>
                <w:rFonts w:ascii="Times New Roman" w:eastAsia="Times New Roman" w:hAnsi="Times New Roman" w:cs="Times New Roman"/>
                <w:color w:val="000000"/>
                <w:sz w:val="24"/>
                <w:szCs w:val="24"/>
                <w:lang w:eastAsia="tr-TR"/>
              </w:rPr>
              <w:t xml:space="preserve"> tüketim harcaması</w:t>
            </w:r>
          </w:p>
        </w:tc>
        <w:tc>
          <w:tcPr>
            <w:tcW w:w="136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-11.930,3</w:t>
            </w:r>
          </w:p>
        </w:tc>
      </w:tr>
      <w:tr w:rsidR="005C798B" w:rsidRPr="007F104F" w:rsidTr="005C798B">
        <w:trPr>
          <w:trHeight w:val="300"/>
        </w:trPr>
        <w:tc>
          <w:tcPr>
            <w:tcW w:w="672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 xml:space="preserve">            Kişisel faiz ödemesi</w:t>
            </w:r>
          </w:p>
        </w:tc>
        <w:tc>
          <w:tcPr>
            <w:tcW w:w="136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-256,8</w:t>
            </w:r>
          </w:p>
        </w:tc>
      </w:tr>
      <w:tr w:rsidR="005C798B" w:rsidRPr="007F104F" w:rsidTr="005C798B">
        <w:trPr>
          <w:trHeight w:val="300"/>
        </w:trPr>
        <w:tc>
          <w:tcPr>
            <w:tcW w:w="672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 xml:space="preserve">            Hanehalkının ödediği transfer harcamaları</w:t>
            </w:r>
          </w:p>
        </w:tc>
        <w:tc>
          <w:tcPr>
            <w:tcW w:w="1360" w:type="dxa"/>
            <w:tcBorders>
              <w:top w:val="nil"/>
              <w:left w:val="nil"/>
              <w:bottom w:val="nil"/>
              <w:right w:val="nil"/>
            </w:tcBorders>
            <w:shd w:val="clear" w:color="auto" w:fill="auto"/>
            <w:noWrap/>
            <w:vAlign w:val="bottom"/>
            <w:hideMark/>
          </w:tcPr>
          <w:p w:rsidR="005C798B" w:rsidRPr="007F104F" w:rsidRDefault="005C798B"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-170,3</w:t>
            </w:r>
          </w:p>
        </w:tc>
      </w:tr>
      <w:tr w:rsidR="005C798B" w:rsidRPr="007F104F" w:rsidTr="005C798B">
        <w:trPr>
          <w:trHeight w:val="300"/>
        </w:trPr>
        <w:tc>
          <w:tcPr>
            <w:tcW w:w="6720" w:type="dxa"/>
            <w:tcBorders>
              <w:top w:val="nil"/>
              <w:left w:val="nil"/>
              <w:right w:val="nil"/>
            </w:tcBorders>
            <w:shd w:val="clear" w:color="auto" w:fill="auto"/>
            <w:noWrap/>
            <w:vAlign w:val="bottom"/>
            <w:hideMark/>
          </w:tcPr>
          <w:p w:rsidR="005C798B" w:rsidRPr="007F104F" w:rsidRDefault="005C798B" w:rsidP="0015631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Eşit Kişisel tasarruf</w:t>
            </w:r>
          </w:p>
        </w:tc>
        <w:tc>
          <w:tcPr>
            <w:tcW w:w="1360" w:type="dxa"/>
            <w:tcBorders>
              <w:top w:val="nil"/>
              <w:left w:val="nil"/>
              <w:right w:val="nil"/>
            </w:tcBorders>
            <w:shd w:val="clear" w:color="auto" w:fill="auto"/>
            <w:noWrap/>
            <w:vAlign w:val="bottom"/>
            <w:hideMark/>
          </w:tcPr>
          <w:p w:rsidR="005C798B" w:rsidRPr="007F104F" w:rsidRDefault="005C798B"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628,3</w:t>
            </w:r>
          </w:p>
        </w:tc>
      </w:tr>
      <w:tr w:rsidR="00156311" w:rsidRPr="007F104F" w:rsidTr="005C798B">
        <w:trPr>
          <w:trHeight w:val="300"/>
        </w:trPr>
        <w:tc>
          <w:tcPr>
            <w:tcW w:w="6720" w:type="dxa"/>
            <w:tcBorders>
              <w:top w:val="nil"/>
              <w:left w:val="nil"/>
              <w:bottom w:val="single" w:sz="4" w:space="0" w:color="auto"/>
              <w:right w:val="nil"/>
            </w:tcBorders>
            <w:shd w:val="clear" w:color="auto" w:fill="auto"/>
            <w:noWrap/>
            <w:vAlign w:val="bottom"/>
            <w:hideMark/>
          </w:tcPr>
          <w:p w:rsidR="00156311" w:rsidRPr="007F104F" w:rsidRDefault="00156311" w:rsidP="00156311">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Harcanabilir kişisel gelirin bir yüzdesi olarak kişisel tasarruf</w:t>
            </w:r>
          </w:p>
        </w:tc>
        <w:tc>
          <w:tcPr>
            <w:tcW w:w="1360" w:type="dxa"/>
            <w:tcBorders>
              <w:top w:val="nil"/>
              <w:left w:val="nil"/>
              <w:bottom w:val="single" w:sz="4" w:space="0" w:color="auto"/>
              <w:right w:val="nil"/>
            </w:tcBorders>
            <w:shd w:val="clear" w:color="auto" w:fill="auto"/>
            <w:noWrap/>
            <w:vAlign w:val="bottom"/>
            <w:hideMark/>
          </w:tcPr>
          <w:p w:rsidR="00156311" w:rsidRPr="007F104F" w:rsidRDefault="00156311" w:rsidP="0015631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4,8</w:t>
            </w:r>
          </w:p>
        </w:tc>
      </w:tr>
    </w:tbl>
    <w:p w:rsidR="00156311" w:rsidRPr="007F104F" w:rsidRDefault="00156311" w:rsidP="005376F1">
      <w:pPr>
        <w:spacing w:after="0" w:line="240" w:lineRule="auto"/>
        <w:ind w:firstLine="360"/>
        <w:jc w:val="both"/>
        <w:rPr>
          <w:rFonts w:ascii="Times New Roman" w:hAnsi="Times New Roman" w:cs="Times New Roman"/>
          <w:sz w:val="24"/>
          <w:szCs w:val="24"/>
        </w:rPr>
      </w:pPr>
    </w:p>
    <w:p w:rsidR="00156311" w:rsidRPr="007F104F" w:rsidRDefault="00156311" w:rsidP="005376F1">
      <w:pPr>
        <w:spacing w:after="0" w:line="240" w:lineRule="auto"/>
        <w:ind w:firstLine="360"/>
        <w:jc w:val="both"/>
        <w:rPr>
          <w:rFonts w:ascii="Times New Roman" w:hAnsi="Times New Roman" w:cs="Times New Roman"/>
          <w:sz w:val="24"/>
          <w:szCs w:val="24"/>
        </w:rPr>
      </w:pPr>
    </w:p>
    <w:p w:rsidR="00156311" w:rsidRPr="007F104F" w:rsidRDefault="00156311" w:rsidP="005376F1">
      <w:pPr>
        <w:spacing w:after="0" w:line="240" w:lineRule="auto"/>
        <w:ind w:firstLine="360"/>
        <w:jc w:val="both"/>
        <w:rPr>
          <w:rFonts w:ascii="Times New Roman" w:hAnsi="Times New Roman" w:cs="Times New Roman"/>
          <w:sz w:val="24"/>
          <w:szCs w:val="24"/>
        </w:rPr>
      </w:pPr>
    </w:p>
    <w:p w:rsidR="00156311" w:rsidRPr="009C632E" w:rsidRDefault="00D5529A" w:rsidP="005376F1">
      <w:pPr>
        <w:spacing w:after="0" w:line="240" w:lineRule="auto"/>
        <w:ind w:firstLine="360"/>
        <w:jc w:val="both"/>
        <w:rPr>
          <w:rFonts w:ascii="Times New Roman" w:hAnsi="Times New Roman" w:cs="Times New Roman"/>
          <w:sz w:val="28"/>
          <w:szCs w:val="28"/>
        </w:rPr>
      </w:pPr>
      <w:r w:rsidRPr="009C632E">
        <w:rPr>
          <w:rFonts w:ascii="Times New Roman" w:hAnsi="Times New Roman" w:cs="Times New Roman"/>
          <w:sz w:val="28"/>
          <w:szCs w:val="28"/>
        </w:rPr>
        <w:t>Nominal</w:t>
      </w:r>
      <w:r w:rsidR="00F44040" w:rsidRPr="009C632E">
        <w:rPr>
          <w:rFonts w:ascii="Times New Roman" w:hAnsi="Times New Roman" w:cs="Times New Roman"/>
          <w:sz w:val="28"/>
          <w:szCs w:val="28"/>
        </w:rPr>
        <w:t xml:space="preserve"> (Cari)</w:t>
      </w:r>
      <w:r w:rsidRPr="009C632E">
        <w:rPr>
          <w:rFonts w:ascii="Times New Roman" w:hAnsi="Times New Roman" w:cs="Times New Roman"/>
          <w:sz w:val="28"/>
          <w:szCs w:val="28"/>
        </w:rPr>
        <w:t xml:space="preserve"> ve Re</w:t>
      </w:r>
      <w:r w:rsidR="00F44040" w:rsidRPr="009C632E">
        <w:rPr>
          <w:rFonts w:ascii="Times New Roman" w:hAnsi="Times New Roman" w:cs="Times New Roman"/>
          <w:sz w:val="28"/>
          <w:szCs w:val="28"/>
        </w:rPr>
        <w:t>e</w:t>
      </w:r>
      <w:r w:rsidRPr="009C632E">
        <w:rPr>
          <w:rFonts w:ascii="Times New Roman" w:hAnsi="Times New Roman" w:cs="Times New Roman"/>
          <w:sz w:val="28"/>
          <w:szCs w:val="28"/>
        </w:rPr>
        <w:t xml:space="preserve">l </w:t>
      </w:r>
      <w:r w:rsidR="00F44040" w:rsidRPr="009C632E">
        <w:rPr>
          <w:rFonts w:ascii="Times New Roman" w:hAnsi="Times New Roman" w:cs="Times New Roman"/>
          <w:sz w:val="28"/>
          <w:szCs w:val="28"/>
        </w:rPr>
        <w:t xml:space="preserve">(Real = Gerçek) </w:t>
      </w:r>
      <w:r w:rsidRPr="009C632E">
        <w:rPr>
          <w:rFonts w:ascii="Times New Roman" w:hAnsi="Times New Roman" w:cs="Times New Roman"/>
          <w:sz w:val="28"/>
          <w:szCs w:val="28"/>
        </w:rPr>
        <w:t>Gelir</w:t>
      </w:r>
    </w:p>
    <w:p w:rsidR="00D5529A" w:rsidRPr="007F104F" w:rsidRDefault="00D5529A" w:rsidP="005376F1">
      <w:pPr>
        <w:spacing w:after="0" w:line="240" w:lineRule="auto"/>
        <w:ind w:firstLine="360"/>
        <w:jc w:val="both"/>
        <w:rPr>
          <w:rFonts w:ascii="Times New Roman" w:hAnsi="Times New Roman" w:cs="Times New Roman"/>
          <w:sz w:val="24"/>
          <w:szCs w:val="24"/>
        </w:rPr>
      </w:pPr>
    </w:p>
    <w:p w:rsidR="00D5529A" w:rsidRPr="007F104F" w:rsidRDefault="00D5529A"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Şimdiye kadar </w:t>
      </w:r>
      <w:r w:rsidR="00541865" w:rsidRPr="007F104F">
        <w:rPr>
          <w:rFonts w:ascii="Times New Roman" w:hAnsi="Times New Roman" w:cs="Times New Roman"/>
          <w:sz w:val="24"/>
          <w:szCs w:val="24"/>
        </w:rPr>
        <w:t xml:space="preserve">GDP ye </w:t>
      </w:r>
      <w:r w:rsidR="00541865" w:rsidRPr="007F104F">
        <w:rPr>
          <w:rFonts w:ascii="Times New Roman" w:hAnsi="Times New Roman" w:cs="Times New Roman"/>
          <w:b/>
          <w:sz w:val="24"/>
          <w:szCs w:val="24"/>
        </w:rPr>
        <w:t>cari dolarlar</w:t>
      </w:r>
      <w:r w:rsidR="00541865" w:rsidRPr="007F104F">
        <w:rPr>
          <w:rFonts w:ascii="Times New Roman" w:hAnsi="Times New Roman" w:cs="Times New Roman"/>
          <w:sz w:val="24"/>
          <w:szCs w:val="24"/>
        </w:rPr>
        <w:t xml:space="preserve"> cinsinden baktık, yani mal ve hizmetler için ödediğimiz cari fiyatlarla işlem yaptık. Bir şeyi cari </w:t>
      </w:r>
      <w:r w:rsidR="009C632E">
        <w:rPr>
          <w:rFonts w:ascii="Times New Roman" w:hAnsi="Times New Roman" w:cs="Times New Roman"/>
          <w:sz w:val="24"/>
          <w:szCs w:val="24"/>
        </w:rPr>
        <w:t xml:space="preserve">(gerçekte geçerli olan) </w:t>
      </w:r>
      <w:r w:rsidR="00541865" w:rsidRPr="007F104F">
        <w:rPr>
          <w:rFonts w:ascii="Times New Roman" w:hAnsi="Times New Roman" w:cs="Times New Roman"/>
          <w:sz w:val="24"/>
          <w:szCs w:val="24"/>
        </w:rPr>
        <w:t xml:space="preserve">dolarlarla ölçtüğümüz zaman bunu </w:t>
      </w:r>
      <w:r w:rsidR="00541865" w:rsidRPr="007F104F">
        <w:rPr>
          <w:rFonts w:ascii="Times New Roman" w:hAnsi="Times New Roman" w:cs="Times New Roman"/>
          <w:b/>
          <w:sz w:val="24"/>
          <w:szCs w:val="24"/>
        </w:rPr>
        <w:t>nominal değer</w:t>
      </w:r>
      <w:r w:rsidR="00541865" w:rsidRPr="007F104F">
        <w:rPr>
          <w:rFonts w:ascii="Times New Roman" w:hAnsi="Times New Roman" w:cs="Times New Roman"/>
          <w:sz w:val="24"/>
          <w:szCs w:val="24"/>
        </w:rPr>
        <w:t xml:space="preserve"> olarak kabul ederiz. </w:t>
      </w:r>
      <w:r w:rsidR="00DD0B6F" w:rsidRPr="007F104F">
        <w:rPr>
          <w:rFonts w:ascii="Times New Roman" w:hAnsi="Times New Roman" w:cs="Times New Roman"/>
          <w:b/>
          <w:sz w:val="24"/>
          <w:szCs w:val="24"/>
        </w:rPr>
        <w:t>Nominal GDP</w:t>
      </w:r>
      <w:r w:rsidR="00DD0B6F" w:rsidRPr="007F104F">
        <w:rPr>
          <w:rFonts w:ascii="Times New Roman" w:hAnsi="Times New Roman" w:cs="Times New Roman"/>
          <w:sz w:val="24"/>
          <w:szCs w:val="24"/>
        </w:rPr>
        <w:t xml:space="preserve"> </w:t>
      </w:r>
      <w:r w:rsidR="00881CA1" w:rsidRPr="007F104F">
        <w:rPr>
          <w:rFonts w:ascii="Times New Roman" w:hAnsi="Times New Roman" w:cs="Times New Roman"/>
          <w:sz w:val="24"/>
          <w:szCs w:val="24"/>
        </w:rPr>
        <w:t xml:space="preserve">cari dolarlarla ölçülür – GDP nin bütün bileşenleri kendi cari fiyatları ile ölçülür. </w:t>
      </w:r>
    </w:p>
    <w:p w:rsidR="00D5529A" w:rsidRPr="007F104F" w:rsidRDefault="00D5529A" w:rsidP="005376F1">
      <w:pPr>
        <w:spacing w:after="0" w:line="240" w:lineRule="auto"/>
        <w:ind w:firstLine="360"/>
        <w:jc w:val="both"/>
        <w:rPr>
          <w:rFonts w:ascii="Times New Roman" w:hAnsi="Times New Roman" w:cs="Times New Roman"/>
          <w:sz w:val="24"/>
          <w:szCs w:val="24"/>
        </w:rPr>
      </w:pPr>
    </w:p>
    <w:p w:rsidR="008208DF" w:rsidRPr="007F104F" w:rsidRDefault="00881CA1"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lastRenderedPageBreak/>
        <w:t xml:space="preserve">Buna karşın </w:t>
      </w:r>
      <w:r w:rsidR="004C734F" w:rsidRPr="007F104F">
        <w:rPr>
          <w:rFonts w:ascii="Times New Roman" w:hAnsi="Times New Roman" w:cs="Times New Roman"/>
          <w:sz w:val="24"/>
          <w:szCs w:val="24"/>
        </w:rPr>
        <w:t xml:space="preserve">makroekonominin </w:t>
      </w:r>
      <w:r w:rsidR="009C632E">
        <w:rPr>
          <w:rFonts w:ascii="Times New Roman" w:hAnsi="Times New Roman" w:cs="Times New Roman"/>
          <w:sz w:val="24"/>
          <w:szCs w:val="24"/>
        </w:rPr>
        <w:t>b</w:t>
      </w:r>
      <w:r w:rsidR="004C734F" w:rsidRPr="007F104F">
        <w:rPr>
          <w:rFonts w:ascii="Times New Roman" w:hAnsi="Times New Roman" w:cs="Times New Roman"/>
          <w:sz w:val="24"/>
          <w:szCs w:val="24"/>
        </w:rPr>
        <w:t xml:space="preserve">irçok uygulamasında nominal GDP bizim aradığımız şey değildir. Bu ölçü zman içinde </w:t>
      </w:r>
      <w:r w:rsidR="009C632E">
        <w:rPr>
          <w:rFonts w:ascii="Times New Roman" w:hAnsi="Times New Roman" w:cs="Times New Roman"/>
          <w:sz w:val="24"/>
          <w:szCs w:val="24"/>
        </w:rPr>
        <w:t>değişebilir (değişir). T</w:t>
      </w:r>
      <w:r w:rsidR="004C734F" w:rsidRPr="007F104F">
        <w:rPr>
          <w:rFonts w:ascii="Times New Roman" w:hAnsi="Times New Roman" w:cs="Times New Roman"/>
          <w:sz w:val="24"/>
          <w:szCs w:val="24"/>
        </w:rPr>
        <w:t xml:space="preserve">oplam output zaman içinde ortaya çıkan değişmeyi ölçmek için iyi bir gösterge değildir. Neden? Varsayalım ki sadece bir mal vardır, diyelim </w:t>
      </w:r>
      <w:r w:rsidR="009C632E">
        <w:rPr>
          <w:rFonts w:ascii="Times New Roman" w:hAnsi="Times New Roman" w:cs="Times New Roman"/>
          <w:sz w:val="24"/>
          <w:szCs w:val="24"/>
        </w:rPr>
        <w:t>pizza</w:t>
      </w:r>
      <w:r w:rsidR="004C734F" w:rsidRPr="007F104F">
        <w:rPr>
          <w:rFonts w:ascii="Times New Roman" w:hAnsi="Times New Roman" w:cs="Times New Roman"/>
          <w:sz w:val="24"/>
          <w:szCs w:val="24"/>
        </w:rPr>
        <w:t>, öyle ki yıldan yıla hep aynı niteliktedir. Yıl 1 ve 2  de her yıl yüz birim</w:t>
      </w:r>
      <w:r w:rsidR="00AB714A" w:rsidRPr="007F104F">
        <w:rPr>
          <w:rFonts w:ascii="Times New Roman" w:hAnsi="Times New Roman" w:cs="Times New Roman"/>
          <w:sz w:val="24"/>
          <w:szCs w:val="24"/>
        </w:rPr>
        <w:t xml:space="preserve"> (dilim)</w:t>
      </w:r>
      <w:r w:rsidR="004C734F" w:rsidRPr="007F104F">
        <w:rPr>
          <w:rFonts w:ascii="Times New Roman" w:hAnsi="Times New Roman" w:cs="Times New Roman"/>
          <w:sz w:val="24"/>
          <w:szCs w:val="24"/>
        </w:rPr>
        <w:t xml:space="preserve"> pizza üretilmiş olsun.</w:t>
      </w:r>
      <w:r w:rsidR="00AB714A" w:rsidRPr="007F104F">
        <w:rPr>
          <w:rFonts w:ascii="Times New Roman" w:hAnsi="Times New Roman" w:cs="Times New Roman"/>
          <w:sz w:val="24"/>
          <w:szCs w:val="24"/>
        </w:rPr>
        <w:t xml:space="preserve"> Buna göre üretim </w:t>
      </w:r>
      <w:r w:rsidR="00FD15F1" w:rsidRPr="007F104F">
        <w:rPr>
          <w:rFonts w:ascii="Times New Roman" w:hAnsi="Times New Roman" w:cs="Times New Roman"/>
          <w:sz w:val="24"/>
          <w:szCs w:val="24"/>
        </w:rPr>
        <w:t xml:space="preserve">yıl 1 ve yıl 2 de aynı kalmıştır. Varsayalım ki pizzanın dilim fiyatı yıl 1 de $1.00 dan yıl 2 de $1.10 a çıkmıştır. Yıl 1 de nominal GDP $100 (100 birim </w:t>
      </w:r>
      <w:r w:rsidR="00C63561" w:rsidRPr="007F104F">
        <w:rPr>
          <w:rFonts w:ascii="Times New Roman" w:hAnsi="Times New Roman" w:cs="Times New Roman"/>
          <w:sz w:val="24"/>
          <w:szCs w:val="24"/>
        </w:rPr>
        <w:t xml:space="preserve">× birim başına $1.00), ve yıl 2 de nominal GDP $110 (100 birim × birim başına $1.10). Daha fazla dilim pizza üretilmediği ve pizzanın kalitesi </w:t>
      </w:r>
      <w:r w:rsidR="008208DF" w:rsidRPr="007F104F">
        <w:rPr>
          <w:rFonts w:ascii="Times New Roman" w:hAnsi="Times New Roman" w:cs="Times New Roman"/>
          <w:sz w:val="24"/>
          <w:szCs w:val="24"/>
        </w:rPr>
        <w:t xml:space="preserve">gelişmediği </w:t>
      </w:r>
      <w:r w:rsidR="00C63561" w:rsidRPr="007F104F">
        <w:rPr>
          <w:rFonts w:ascii="Times New Roman" w:hAnsi="Times New Roman" w:cs="Times New Roman"/>
          <w:sz w:val="24"/>
          <w:szCs w:val="24"/>
        </w:rPr>
        <w:t>halde nominal GDP $10 artmıştır.</w:t>
      </w:r>
      <w:r w:rsidR="008208DF" w:rsidRPr="007F104F">
        <w:rPr>
          <w:rFonts w:ascii="Times New Roman" w:hAnsi="Times New Roman" w:cs="Times New Roman"/>
          <w:sz w:val="24"/>
          <w:szCs w:val="24"/>
        </w:rPr>
        <w:t xml:space="preserve"> Eğer büyümeyi nominal GDP üzerinden ölçecek olsak, her şey sadece fiyat artışına (enflasyona) bağlı olarak gerçekleşti için yanlış bir sonuca ulaşırız. </w:t>
      </w:r>
    </w:p>
    <w:p w:rsidR="00C34BF2" w:rsidRPr="007F104F" w:rsidRDefault="008208DF"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ab/>
        <w:t>Eğer ekonomide sadece tek bir mal – örneğin, pizza –</w:t>
      </w:r>
      <w:r w:rsidR="007B165E">
        <w:rPr>
          <w:rFonts w:ascii="Times New Roman" w:hAnsi="Times New Roman" w:cs="Times New Roman"/>
          <w:sz w:val="24"/>
          <w:szCs w:val="24"/>
        </w:rPr>
        <w:t xml:space="preserve"> </w:t>
      </w:r>
      <w:r w:rsidRPr="007F104F">
        <w:rPr>
          <w:rFonts w:ascii="Times New Roman" w:hAnsi="Times New Roman" w:cs="Times New Roman"/>
          <w:sz w:val="24"/>
          <w:szCs w:val="24"/>
        </w:rPr>
        <w:t xml:space="preserve">olsaydı üretimi ölçmek ve bir yılın değerini diğer yılın değeri ile karşılaştırmak kolay olacaktı. Bu durumda her yıl üretilen pizza dilimlerini toplayacaktık. Örnekte her iki yılda da üretim 100 dür. </w:t>
      </w:r>
      <w:r w:rsidR="00C34BF2" w:rsidRPr="007F104F">
        <w:rPr>
          <w:rFonts w:ascii="Times New Roman" w:hAnsi="Times New Roman" w:cs="Times New Roman"/>
          <w:sz w:val="24"/>
          <w:szCs w:val="24"/>
        </w:rPr>
        <w:t>Eğer yıl 2 de dilim sayıları 105 e çıksaydı, üretim yıl 1 den yıl 2 ye 5 dilim artmış diyecektik, ki bu yüzde 5 lik bir artıştır. Ancak ekonomide birden fazla mal vardır ki bu durum fiyat değişmelerindeki uyarlamayı oldukça kompleks hale getirir.</w:t>
      </w:r>
    </w:p>
    <w:p w:rsidR="00C475CD" w:rsidRPr="007F104F" w:rsidRDefault="00C34BF2"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Aşağıdaki </w:t>
      </w:r>
      <w:r w:rsidR="007425BA" w:rsidRPr="007F104F">
        <w:rPr>
          <w:rFonts w:ascii="Times New Roman" w:hAnsi="Times New Roman" w:cs="Times New Roman"/>
          <w:sz w:val="24"/>
          <w:szCs w:val="24"/>
        </w:rPr>
        <w:t xml:space="preserve">tartışma ve örnek </w:t>
      </w:r>
      <w:r w:rsidRPr="007F104F">
        <w:rPr>
          <w:rFonts w:ascii="Times New Roman" w:hAnsi="Times New Roman" w:cs="Times New Roman"/>
          <w:sz w:val="24"/>
          <w:szCs w:val="24"/>
        </w:rPr>
        <w:t xml:space="preserve">BEA (Bureau of Economic Analysis) </w:t>
      </w:r>
      <w:r w:rsidR="007425BA" w:rsidRPr="007F104F">
        <w:rPr>
          <w:rFonts w:ascii="Times New Roman" w:hAnsi="Times New Roman" w:cs="Times New Roman"/>
          <w:sz w:val="24"/>
          <w:szCs w:val="24"/>
        </w:rPr>
        <w:t xml:space="preserve">nın nominal GDP nin fiyat değişmelerine uyarlanmasını göstermektedir. Sadece elmalar ve portakalların üretildiği bir ekonomide, outputun genel bir ölçümünü bulmak için elmalarla portakalları toplamak bile çok açık olmayacaktır. </w:t>
      </w:r>
      <w:r w:rsidR="00C475CD" w:rsidRPr="007F104F">
        <w:rPr>
          <w:rFonts w:ascii="Times New Roman" w:hAnsi="Times New Roman" w:cs="Times New Roman"/>
          <w:sz w:val="24"/>
          <w:szCs w:val="24"/>
        </w:rPr>
        <w:t xml:space="preserve">BEA in ve bizde TUİK in (Türkiye İstatistik Kurumu’nun) görevi her birinin fiyatı zaman içnde değişen binlerce malı toplamaktır. </w:t>
      </w:r>
    </w:p>
    <w:p w:rsidR="00C475CD" w:rsidRPr="007F104F" w:rsidRDefault="00C475CD"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Bu işlemlerde </w:t>
      </w:r>
      <w:r w:rsidRPr="007F104F">
        <w:rPr>
          <w:rFonts w:ascii="Times New Roman" w:hAnsi="Times New Roman" w:cs="Times New Roman"/>
          <w:b/>
          <w:sz w:val="24"/>
          <w:szCs w:val="24"/>
        </w:rPr>
        <w:t>ağırlık</w:t>
      </w:r>
      <w:r w:rsidR="00D87A31" w:rsidRPr="007F104F">
        <w:rPr>
          <w:rFonts w:ascii="Times New Roman" w:hAnsi="Times New Roman" w:cs="Times New Roman"/>
          <w:sz w:val="24"/>
          <w:szCs w:val="24"/>
        </w:rPr>
        <w:t xml:space="preserve"> kavramı önem </w:t>
      </w:r>
      <w:r w:rsidRPr="007F104F">
        <w:rPr>
          <w:rFonts w:ascii="Times New Roman" w:hAnsi="Times New Roman" w:cs="Times New Roman"/>
          <w:sz w:val="24"/>
          <w:szCs w:val="24"/>
        </w:rPr>
        <w:t>t</w:t>
      </w:r>
      <w:r w:rsidR="00D87A31" w:rsidRPr="007F104F">
        <w:rPr>
          <w:rFonts w:ascii="Times New Roman" w:hAnsi="Times New Roman" w:cs="Times New Roman"/>
          <w:sz w:val="24"/>
          <w:szCs w:val="24"/>
        </w:rPr>
        <w:t>a</w:t>
      </w:r>
      <w:r w:rsidRPr="007F104F">
        <w:rPr>
          <w:rFonts w:ascii="Times New Roman" w:hAnsi="Times New Roman" w:cs="Times New Roman"/>
          <w:sz w:val="24"/>
          <w:szCs w:val="24"/>
        </w:rPr>
        <w:t xml:space="preserve">şımaktadır. </w:t>
      </w:r>
    </w:p>
    <w:p w:rsidR="00C475CD" w:rsidRPr="007F104F" w:rsidRDefault="00C475CD" w:rsidP="005376F1">
      <w:pPr>
        <w:spacing w:after="0" w:line="240" w:lineRule="auto"/>
        <w:ind w:firstLine="360"/>
        <w:jc w:val="both"/>
        <w:rPr>
          <w:rFonts w:ascii="Times New Roman" w:hAnsi="Times New Roman" w:cs="Times New Roman"/>
          <w:sz w:val="24"/>
          <w:szCs w:val="24"/>
        </w:rPr>
      </w:pPr>
    </w:p>
    <w:p w:rsidR="00C475CD" w:rsidRPr="002D0D38" w:rsidRDefault="00C475CD" w:rsidP="005376F1">
      <w:pPr>
        <w:spacing w:after="0" w:line="240" w:lineRule="auto"/>
        <w:ind w:firstLine="360"/>
        <w:jc w:val="both"/>
        <w:rPr>
          <w:rFonts w:ascii="Times New Roman" w:hAnsi="Times New Roman" w:cs="Times New Roman"/>
          <w:sz w:val="32"/>
          <w:szCs w:val="32"/>
        </w:rPr>
      </w:pPr>
      <w:r w:rsidRPr="002D0D38">
        <w:rPr>
          <w:rFonts w:ascii="Times New Roman" w:hAnsi="Times New Roman" w:cs="Times New Roman"/>
          <w:sz w:val="32"/>
          <w:szCs w:val="32"/>
        </w:rPr>
        <w:t>Gerçek (Real) GDP nin Hesabı</w:t>
      </w:r>
    </w:p>
    <w:p w:rsidR="00D87A31" w:rsidRPr="007F104F" w:rsidRDefault="00D87A31" w:rsidP="005376F1">
      <w:pPr>
        <w:spacing w:after="0" w:line="240" w:lineRule="auto"/>
        <w:ind w:firstLine="360"/>
        <w:jc w:val="both"/>
        <w:rPr>
          <w:rFonts w:ascii="Times New Roman" w:hAnsi="Times New Roman" w:cs="Times New Roman"/>
          <w:sz w:val="24"/>
          <w:szCs w:val="24"/>
        </w:rPr>
      </w:pPr>
    </w:p>
    <w:p w:rsidR="00D87A31" w:rsidRPr="007F104F" w:rsidRDefault="0081711B"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Fiyat değişmeleri için uyarlanmış nominal GDP ye real (reel) GDP denir. </w:t>
      </w:r>
      <w:r w:rsidR="00406FFF" w:rsidRPr="007F104F">
        <w:rPr>
          <w:rFonts w:ascii="Times New Roman" w:hAnsi="Times New Roman" w:cs="Times New Roman"/>
          <w:sz w:val="24"/>
          <w:szCs w:val="24"/>
        </w:rPr>
        <w:t>Tablo 21.6</w:t>
      </w:r>
      <w:r w:rsidRPr="007F104F">
        <w:rPr>
          <w:rFonts w:ascii="Times New Roman" w:hAnsi="Times New Roman" w:cs="Times New Roman"/>
          <w:sz w:val="24"/>
          <w:szCs w:val="24"/>
        </w:rPr>
        <w:t xml:space="preserve"> üç mal üreten bir ekonomi için nominal ve reel GDP dğrlerinin hesabını göstermektedir.</w:t>
      </w:r>
    </w:p>
    <w:p w:rsidR="00406FFF" w:rsidRPr="007F104F" w:rsidRDefault="00406FFF" w:rsidP="005376F1">
      <w:pPr>
        <w:spacing w:after="0" w:line="240" w:lineRule="auto"/>
        <w:ind w:firstLine="360"/>
        <w:jc w:val="both"/>
        <w:rPr>
          <w:rFonts w:ascii="Times New Roman" w:hAnsi="Times New Roman" w:cs="Times New Roman"/>
          <w:sz w:val="24"/>
          <w:szCs w:val="24"/>
        </w:rPr>
      </w:pPr>
    </w:p>
    <w:p w:rsidR="00D87A31" w:rsidRPr="007F104F" w:rsidRDefault="00D87A31"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Tablo 21.6 Üç Mal Üreten bir Ekonomi </w:t>
      </w:r>
    </w:p>
    <w:p w:rsidR="00C475CD" w:rsidRPr="007F104F" w:rsidRDefault="00C475CD" w:rsidP="005376F1">
      <w:pPr>
        <w:spacing w:after="0" w:line="240" w:lineRule="auto"/>
        <w:ind w:firstLine="360"/>
        <w:jc w:val="both"/>
        <w:rPr>
          <w:rFonts w:ascii="Times New Roman" w:hAnsi="Times New Roman" w:cs="Times New Roman"/>
          <w:sz w:val="24"/>
          <w:szCs w:val="24"/>
        </w:rPr>
      </w:pPr>
    </w:p>
    <w:tbl>
      <w:tblPr>
        <w:tblW w:w="8646" w:type="dxa"/>
        <w:tblCellMar>
          <w:left w:w="70" w:type="dxa"/>
          <w:right w:w="70" w:type="dxa"/>
        </w:tblCellMar>
        <w:tblLook w:val="04A0" w:firstRow="1" w:lastRow="0" w:firstColumn="1" w:lastColumn="0" w:noHBand="0" w:noVBand="1"/>
      </w:tblPr>
      <w:tblGrid>
        <w:gridCol w:w="997"/>
        <w:gridCol w:w="984"/>
        <w:gridCol w:w="42"/>
        <w:gridCol w:w="944"/>
        <w:gridCol w:w="944"/>
        <w:gridCol w:w="944"/>
        <w:gridCol w:w="980"/>
        <w:gridCol w:w="974"/>
        <w:gridCol w:w="954"/>
        <w:gridCol w:w="980"/>
      </w:tblGrid>
      <w:tr w:rsidR="00D87A31" w:rsidRPr="007F104F" w:rsidTr="002D0D38">
        <w:trPr>
          <w:trHeight w:val="300"/>
        </w:trPr>
        <w:tc>
          <w:tcPr>
            <w:tcW w:w="997" w:type="dxa"/>
            <w:tcBorders>
              <w:top w:val="nil"/>
              <w:left w:val="nil"/>
              <w:bottom w:val="nil"/>
              <w:right w:val="nil"/>
            </w:tcBorders>
            <w:shd w:val="clear" w:color="auto" w:fill="auto"/>
            <w:noWrap/>
            <w:vAlign w:val="bottom"/>
          </w:tcPr>
          <w:p w:rsidR="00D87A31" w:rsidRPr="007F104F" w:rsidRDefault="00D87A31" w:rsidP="00D87A31">
            <w:pPr>
              <w:spacing w:after="0" w:line="240" w:lineRule="auto"/>
              <w:rPr>
                <w:rFonts w:ascii="Times New Roman" w:eastAsia="Times New Roman" w:hAnsi="Times New Roman" w:cs="Times New Roman"/>
                <w:sz w:val="24"/>
                <w:szCs w:val="24"/>
                <w:lang w:eastAsia="tr-TR"/>
              </w:rPr>
            </w:pPr>
          </w:p>
        </w:tc>
        <w:tc>
          <w:tcPr>
            <w:tcW w:w="984" w:type="dxa"/>
            <w:tcBorders>
              <w:top w:val="nil"/>
              <w:left w:val="nil"/>
              <w:bottom w:val="nil"/>
              <w:right w:val="nil"/>
            </w:tcBorders>
            <w:shd w:val="clear" w:color="auto" w:fill="auto"/>
            <w:noWrap/>
            <w:vAlign w:val="bottom"/>
          </w:tcPr>
          <w:p w:rsidR="00D87A31" w:rsidRPr="007F104F"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w:t>
            </w:r>
          </w:p>
        </w:tc>
        <w:tc>
          <w:tcPr>
            <w:tcW w:w="986" w:type="dxa"/>
            <w:gridSpan w:val="2"/>
            <w:tcBorders>
              <w:top w:val="nil"/>
              <w:left w:val="nil"/>
              <w:bottom w:val="nil"/>
              <w:right w:val="nil"/>
            </w:tcBorders>
            <w:shd w:val="clear" w:color="auto" w:fill="auto"/>
            <w:vAlign w:val="bottom"/>
          </w:tcPr>
          <w:p w:rsidR="00D87A31" w:rsidRPr="007F104F"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w:t>
            </w:r>
          </w:p>
        </w:tc>
        <w:tc>
          <w:tcPr>
            <w:tcW w:w="944" w:type="dxa"/>
            <w:tcBorders>
              <w:top w:val="nil"/>
              <w:left w:val="nil"/>
              <w:bottom w:val="nil"/>
              <w:right w:val="nil"/>
            </w:tcBorders>
            <w:shd w:val="clear" w:color="auto" w:fill="auto"/>
            <w:noWrap/>
            <w:vAlign w:val="bottom"/>
          </w:tcPr>
          <w:p w:rsidR="00D87A31" w:rsidRPr="007F104F"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w:t>
            </w:r>
          </w:p>
        </w:tc>
        <w:tc>
          <w:tcPr>
            <w:tcW w:w="944" w:type="dxa"/>
            <w:tcBorders>
              <w:top w:val="nil"/>
              <w:left w:val="nil"/>
              <w:bottom w:val="nil"/>
              <w:right w:val="nil"/>
            </w:tcBorders>
            <w:shd w:val="clear" w:color="auto" w:fill="auto"/>
            <w:vAlign w:val="bottom"/>
          </w:tcPr>
          <w:p w:rsidR="00D87A31" w:rsidRPr="007F104F"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w:t>
            </w:r>
          </w:p>
        </w:tc>
        <w:tc>
          <w:tcPr>
            <w:tcW w:w="939" w:type="dxa"/>
            <w:tcBorders>
              <w:top w:val="nil"/>
              <w:left w:val="nil"/>
              <w:bottom w:val="nil"/>
              <w:right w:val="nil"/>
            </w:tcBorders>
            <w:shd w:val="clear" w:color="auto" w:fill="auto"/>
            <w:noWrap/>
            <w:vAlign w:val="bottom"/>
          </w:tcPr>
          <w:p w:rsidR="00D87A31" w:rsidRPr="007F104F"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(5)</w:t>
            </w:r>
          </w:p>
        </w:tc>
        <w:tc>
          <w:tcPr>
            <w:tcW w:w="974" w:type="dxa"/>
            <w:tcBorders>
              <w:top w:val="nil"/>
              <w:left w:val="nil"/>
              <w:bottom w:val="nil"/>
              <w:right w:val="nil"/>
            </w:tcBorders>
            <w:shd w:val="clear" w:color="auto" w:fill="auto"/>
            <w:noWrap/>
            <w:vAlign w:val="bottom"/>
          </w:tcPr>
          <w:p w:rsidR="00D87A31" w:rsidRPr="007F104F" w:rsidRDefault="00D87A31" w:rsidP="00D87A31">
            <w:pPr>
              <w:spacing w:after="0" w:line="240" w:lineRule="auto"/>
              <w:jc w:val="right"/>
              <w:rPr>
                <w:rFonts w:ascii="Times New Roman" w:eastAsia="Times New Roman" w:hAnsi="Times New Roman" w:cs="Times New Roman"/>
                <w:sz w:val="24"/>
                <w:szCs w:val="24"/>
                <w:lang w:eastAsia="tr-TR"/>
              </w:rPr>
            </w:pPr>
            <w:r w:rsidRPr="007F104F">
              <w:rPr>
                <w:rFonts w:ascii="Times New Roman" w:eastAsia="Times New Roman" w:hAnsi="Times New Roman" w:cs="Times New Roman"/>
                <w:sz w:val="24"/>
                <w:szCs w:val="24"/>
                <w:lang w:eastAsia="tr-TR"/>
              </w:rPr>
              <w:t>(6)</w:t>
            </w:r>
          </w:p>
        </w:tc>
        <w:tc>
          <w:tcPr>
            <w:tcW w:w="939" w:type="dxa"/>
            <w:tcBorders>
              <w:top w:val="nil"/>
              <w:left w:val="nil"/>
              <w:bottom w:val="nil"/>
              <w:right w:val="nil"/>
            </w:tcBorders>
            <w:shd w:val="clear" w:color="auto" w:fill="auto"/>
            <w:noWrap/>
            <w:vAlign w:val="bottom"/>
          </w:tcPr>
          <w:p w:rsidR="00D87A31" w:rsidRPr="007F104F" w:rsidRDefault="00D87A31" w:rsidP="00D87A31">
            <w:pPr>
              <w:spacing w:after="0" w:line="240" w:lineRule="auto"/>
              <w:jc w:val="right"/>
              <w:rPr>
                <w:rFonts w:ascii="Times New Roman" w:eastAsia="Times New Roman" w:hAnsi="Times New Roman" w:cs="Times New Roman"/>
                <w:sz w:val="24"/>
                <w:szCs w:val="24"/>
                <w:lang w:eastAsia="tr-TR"/>
              </w:rPr>
            </w:pPr>
            <w:r w:rsidRPr="007F104F">
              <w:rPr>
                <w:rFonts w:ascii="Times New Roman" w:eastAsia="Times New Roman" w:hAnsi="Times New Roman" w:cs="Times New Roman"/>
                <w:sz w:val="24"/>
                <w:szCs w:val="24"/>
                <w:lang w:eastAsia="tr-TR"/>
              </w:rPr>
              <w:t>(7)</w:t>
            </w:r>
          </w:p>
        </w:tc>
        <w:tc>
          <w:tcPr>
            <w:tcW w:w="939" w:type="dxa"/>
            <w:tcBorders>
              <w:top w:val="nil"/>
              <w:left w:val="nil"/>
              <w:bottom w:val="nil"/>
              <w:right w:val="nil"/>
            </w:tcBorders>
            <w:shd w:val="clear" w:color="auto" w:fill="auto"/>
            <w:noWrap/>
            <w:vAlign w:val="bottom"/>
          </w:tcPr>
          <w:p w:rsidR="00D87A31" w:rsidRPr="007F104F" w:rsidRDefault="00D87A31" w:rsidP="00D87A31">
            <w:pPr>
              <w:spacing w:after="0" w:line="240" w:lineRule="auto"/>
              <w:jc w:val="right"/>
              <w:rPr>
                <w:rFonts w:ascii="Times New Roman" w:eastAsia="Times New Roman" w:hAnsi="Times New Roman" w:cs="Times New Roman"/>
                <w:sz w:val="24"/>
                <w:szCs w:val="24"/>
                <w:lang w:eastAsia="tr-TR"/>
              </w:rPr>
            </w:pPr>
            <w:r w:rsidRPr="007F104F">
              <w:rPr>
                <w:rFonts w:ascii="Times New Roman" w:eastAsia="Times New Roman" w:hAnsi="Times New Roman" w:cs="Times New Roman"/>
                <w:sz w:val="24"/>
                <w:szCs w:val="24"/>
                <w:lang w:eastAsia="tr-TR"/>
              </w:rPr>
              <w:t>(8)</w:t>
            </w:r>
          </w:p>
        </w:tc>
      </w:tr>
      <w:tr w:rsidR="00424881" w:rsidRPr="007F104F" w:rsidTr="002D0D38">
        <w:trPr>
          <w:trHeight w:val="300"/>
        </w:trPr>
        <w:tc>
          <w:tcPr>
            <w:tcW w:w="997" w:type="dxa"/>
            <w:tcBorders>
              <w:top w:val="nil"/>
              <w:left w:val="nil"/>
              <w:bottom w:val="nil"/>
              <w:right w:val="nil"/>
            </w:tcBorders>
            <w:shd w:val="clear" w:color="auto" w:fill="auto"/>
            <w:noWrap/>
            <w:vAlign w:val="bottom"/>
            <w:hideMark/>
          </w:tcPr>
          <w:p w:rsidR="00424881" w:rsidRPr="00D87A31" w:rsidRDefault="00424881" w:rsidP="00D87A31">
            <w:pPr>
              <w:spacing w:after="0" w:line="240" w:lineRule="auto"/>
              <w:rPr>
                <w:rFonts w:ascii="Times New Roman" w:eastAsia="Times New Roman" w:hAnsi="Times New Roman" w:cs="Times New Roman"/>
                <w:sz w:val="24"/>
                <w:szCs w:val="24"/>
                <w:lang w:eastAsia="tr-TR"/>
              </w:rPr>
            </w:pPr>
          </w:p>
        </w:tc>
        <w:tc>
          <w:tcPr>
            <w:tcW w:w="1970" w:type="dxa"/>
            <w:gridSpan w:val="3"/>
            <w:tcBorders>
              <w:top w:val="nil"/>
              <w:left w:val="nil"/>
              <w:bottom w:val="nil"/>
              <w:right w:val="nil"/>
            </w:tcBorders>
            <w:shd w:val="clear" w:color="auto" w:fill="auto"/>
            <w:noWrap/>
            <w:vAlign w:val="bottom"/>
            <w:hideMark/>
          </w:tcPr>
          <w:p w:rsidR="00424881" w:rsidRPr="00D87A31" w:rsidRDefault="00424881" w:rsidP="00D87A31">
            <w:pPr>
              <w:spacing w:after="0" w:line="240" w:lineRule="auto"/>
              <w:jc w:val="center"/>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Üretim</w:t>
            </w:r>
          </w:p>
        </w:tc>
        <w:tc>
          <w:tcPr>
            <w:tcW w:w="1888" w:type="dxa"/>
            <w:gridSpan w:val="2"/>
            <w:tcBorders>
              <w:top w:val="nil"/>
              <w:left w:val="nil"/>
              <w:bottom w:val="nil"/>
              <w:right w:val="nil"/>
            </w:tcBorders>
            <w:shd w:val="clear" w:color="auto" w:fill="auto"/>
            <w:noWrap/>
            <w:vAlign w:val="bottom"/>
            <w:hideMark/>
          </w:tcPr>
          <w:p w:rsidR="00424881" w:rsidRPr="00D87A31" w:rsidRDefault="00424881" w:rsidP="00D87A31">
            <w:pPr>
              <w:spacing w:after="0" w:line="240" w:lineRule="auto"/>
              <w:jc w:val="center"/>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Birim başına Fiyat</w:t>
            </w:r>
          </w:p>
        </w:tc>
        <w:tc>
          <w:tcPr>
            <w:tcW w:w="939" w:type="dxa"/>
            <w:vMerge w:val="restart"/>
            <w:tcBorders>
              <w:top w:val="nil"/>
              <w:left w:val="nil"/>
              <w:right w:val="nil"/>
            </w:tcBorders>
            <w:shd w:val="clear" w:color="auto" w:fill="auto"/>
            <w:noWrap/>
            <w:vAlign w:val="bottom"/>
            <w:hideMark/>
          </w:tcPr>
          <w:p w:rsidR="00424881" w:rsidRPr="00D87A31" w:rsidRDefault="00424881" w:rsidP="00D87A31">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Yıl 1 Fiyatları ile Yıl 1 GDP si</w:t>
            </w:r>
          </w:p>
        </w:tc>
        <w:tc>
          <w:tcPr>
            <w:tcW w:w="974" w:type="dxa"/>
            <w:vMerge w:val="restart"/>
            <w:tcBorders>
              <w:top w:val="nil"/>
              <w:left w:val="nil"/>
              <w:right w:val="nil"/>
            </w:tcBorders>
            <w:shd w:val="clear" w:color="auto" w:fill="auto"/>
            <w:noWrap/>
            <w:vAlign w:val="bottom"/>
            <w:hideMark/>
          </w:tcPr>
          <w:p w:rsidR="00424881" w:rsidRPr="00D87A31" w:rsidRDefault="00424881" w:rsidP="0042488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Yıl 1 Fiyatları ile Yıl 2 GDP si</w:t>
            </w:r>
          </w:p>
        </w:tc>
        <w:tc>
          <w:tcPr>
            <w:tcW w:w="939" w:type="dxa"/>
            <w:vMerge w:val="restart"/>
            <w:tcBorders>
              <w:top w:val="nil"/>
              <w:left w:val="nil"/>
              <w:right w:val="nil"/>
            </w:tcBorders>
            <w:shd w:val="clear" w:color="auto" w:fill="auto"/>
            <w:noWrap/>
            <w:vAlign w:val="bottom"/>
            <w:hideMark/>
          </w:tcPr>
          <w:p w:rsidR="00424881" w:rsidRPr="00D87A31" w:rsidRDefault="00424881" w:rsidP="0042488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Yıl 2 Fiyatları ile Yıl 1 GDP si</w:t>
            </w:r>
          </w:p>
        </w:tc>
        <w:tc>
          <w:tcPr>
            <w:tcW w:w="939" w:type="dxa"/>
            <w:vMerge w:val="restart"/>
            <w:tcBorders>
              <w:top w:val="nil"/>
              <w:left w:val="nil"/>
              <w:right w:val="nil"/>
            </w:tcBorders>
            <w:shd w:val="clear" w:color="auto" w:fill="auto"/>
            <w:noWrap/>
            <w:vAlign w:val="bottom"/>
            <w:hideMark/>
          </w:tcPr>
          <w:p w:rsidR="00424881" w:rsidRPr="00D87A31" w:rsidRDefault="00424881" w:rsidP="00424881">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Yıl 2 Fiyatları ile Yıl 2  GDP si</w:t>
            </w:r>
          </w:p>
        </w:tc>
      </w:tr>
      <w:tr w:rsidR="00424881" w:rsidRPr="007F104F" w:rsidTr="002D0D38">
        <w:trPr>
          <w:trHeight w:val="300"/>
        </w:trPr>
        <w:tc>
          <w:tcPr>
            <w:tcW w:w="997" w:type="dxa"/>
            <w:tcBorders>
              <w:top w:val="nil"/>
              <w:left w:val="nil"/>
              <w:bottom w:val="nil"/>
              <w:right w:val="nil"/>
            </w:tcBorders>
            <w:shd w:val="clear" w:color="auto" w:fill="auto"/>
            <w:noWrap/>
            <w:vAlign w:val="bottom"/>
            <w:hideMark/>
          </w:tcPr>
          <w:p w:rsidR="00424881" w:rsidRPr="00D87A31" w:rsidRDefault="00424881" w:rsidP="00D87A31">
            <w:pPr>
              <w:spacing w:after="0" w:line="240" w:lineRule="auto"/>
              <w:rPr>
                <w:rFonts w:ascii="Times New Roman" w:eastAsia="Times New Roman" w:hAnsi="Times New Roman" w:cs="Times New Roman"/>
                <w:sz w:val="24"/>
                <w:szCs w:val="24"/>
                <w:lang w:eastAsia="tr-TR"/>
              </w:rPr>
            </w:pPr>
          </w:p>
        </w:tc>
        <w:tc>
          <w:tcPr>
            <w:tcW w:w="1026" w:type="dxa"/>
            <w:gridSpan w:val="2"/>
            <w:tcBorders>
              <w:top w:val="nil"/>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Yıl 1</w:t>
            </w:r>
          </w:p>
        </w:tc>
        <w:tc>
          <w:tcPr>
            <w:tcW w:w="944" w:type="dxa"/>
            <w:tcBorders>
              <w:top w:val="nil"/>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Yıl 2</w:t>
            </w:r>
          </w:p>
        </w:tc>
        <w:tc>
          <w:tcPr>
            <w:tcW w:w="944" w:type="dxa"/>
            <w:tcBorders>
              <w:top w:val="nil"/>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Yıl 1</w:t>
            </w:r>
          </w:p>
        </w:tc>
        <w:tc>
          <w:tcPr>
            <w:tcW w:w="944" w:type="dxa"/>
            <w:tcBorders>
              <w:top w:val="nil"/>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Yıl 2</w:t>
            </w:r>
          </w:p>
        </w:tc>
        <w:tc>
          <w:tcPr>
            <w:tcW w:w="939" w:type="dxa"/>
            <w:vMerge/>
            <w:tcBorders>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color w:val="000000"/>
                <w:sz w:val="24"/>
                <w:szCs w:val="24"/>
                <w:lang w:eastAsia="tr-TR"/>
              </w:rPr>
            </w:pPr>
          </w:p>
        </w:tc>
        <w:tc>
          <w:tcPr>
            <w:tcW w:w="974" w:type="dxa"/>
            <w:vMerge/>
            <w:tcBorders>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sz w:val="24"/>
                <w:szCs w:val="24"/>
                <w:lang w:eastAsia="tr-TR"/>
              </w:rPr>
            </w:pPr>
          </w:p>
        </w:tc>
        <w:tc>
          <w:tcPr>
            <w:tcW w:w="939" w:type="dxa"/>
            <w:vMerge/>
            <w:tcBorders>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sz w:val="24"/>
                <w:szCs w:val="24"/>
                <w:lang w:eastAsia="tr-TR"/>
              </w:rPr>
            </w:pPr>
          </w:p>
        </w:tc>
        <w:tc>
          <w:tcPr>
            <w:tcW w:w="939" w:type="dxa"/>
            <w:vMerge/>
            <w:tcBorders>
              <w:left w:val="nil"/>
              <w:bottom w:val="nil"/>
              <w:right w:val="nil"/>
            </w:tcBorders>
            <w:shd w:val="clear" w:color="auto" w:fill="auto"/>
            <w:noWrap/>
            <w:vAlign w:val="bottom"/>
            <w:hideMark/>
          </w:tcPr>
          <w:p w:rsidR="00424881" w:rsidRPr="00D87A31" w:rsidRDefault="00424881" w:rsidP="00D87A31">
            <w:pPr>
              <w:spacing w:after="0" w:line="240" w:lineRule="auto"/>
              <w:jc w:val="right"/>
              <w:rPr>
                <w:rFonts w:ascii="Times New Roman" w:eastAsia="Times New Roman" w:hAnsi="Times New Roman" w:cs="Times New Roman"/>
                <w:sz w:val="24"/>
                <w:szCs w:val="24"/>
                <w:lang w:eastAsia="tr-TR"/>
              </w:rPr>
            </w:pPr>
          </w:p>
        </w:tc>
      </w:tr>
      <w:tr w:rsidR="00D87A31" w:rsidRPr="00D87A31" w:rsidTr="007B165E">
        <w:trPr>
          <w:trHeight w:val="300"/>
        </w:trPr>
        <w:tc>
          <w:tcPr>
            <w:tcW w:w="997"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sz w:val="24"/>
                <w:szCs w:val="24"/>
                <w:lang w:eastAsia="tr-TR"/>
              </w:rPr>
            </w:pPr>
          </w:p>
        </w:tc>
        <w:tc>
          <w:tcPr>
            <w:tcW w:w="1026" w:type="dxa"/>
            <w:gridSpan w:val="2"/>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Q1</w:t>
            </w:r>
          </w:p>
        </w:tc>
        <w:tc>
          <w:tcPr>
            <w:tcW w:w="944"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Q2</w:t>
            </w:r>
          </w:p>
        </w:tc>
        <w:tc>
          <w:tcPr>
            <w:tcW w:w="944"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P1</w:t>
            </w:r>
            <w:r w:rsidRPr="007F104F">
              <w:rPr>
                <w:rFonts w:ascii="Times New Roman" w:eastAsia="Times New Roman" w:hAnsi="Times New Roman" w:cs="Times New Roman"/>
                <w:color w:val="000000"/>
                <w:sz w:val="24"/>
                <w:szCs w:val="24"/>
                <w:lang w:eastAsia="tr-TR"/>
              </w:rPr>
              <w:t xml:space="preserve"> $</w:t>
            </w:r>
          </w:p>
        </w:tc>
        <w:tc>
          <w:tcPr>
            <w:tcW w:w="944"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P</w:t>
            </w:r>
            <w:r w:rsidRPr="007F104F">
              <w:rPr>
                <w:rFonts w:ascii="Times New Roman" w:eastAsia="Times New Roman" w:hAnsi="Times New Roman" w:cs="Times New Roman"/>
                <w:color w:val="000000"/>
                <w:sz w:val="24"/>
                <w:szCs w:val="24"/>
                <w:lang w:eastAsia="tr-TR"/>
              </w:rPr>
              <w:t xml:space="preserve">1 $ </w:t>
            </w:r>
          </w:p>
        </w:tc>
        <w:tc>
          <w:tcPr>
            <w:tcW w:w="939"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P1Q1</w:t>
            </w:r>
            <w:r w:rsidRPr="007F104F">
              <w:rPr>
                <w:rFonts w:ascii="Times New Roman" w:eastAsia="Times New Roman" w:hAnsi="Times New Roman" w:cs="Times New Roman"/>
                <w:color w:val="000000"/>
                <w:sz w:val="24"/>
                <w:szCs w:val="24"/>
                <w:lang w:eastAsia="tr-TR"/>
              </w:rPr>
              <w:t xml:space="preserve"> $ </w:t>
            </w:r>
          </w:p>
        </w:tc>
        <w:tc>
          <w:tcPr>
            <w:tcW w:w="974"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P1Q2</w:t>
            </w:r>
            <w:r w:rsidRPr="007F104F">
              <w:rPr>
                <w:rFonts w:ascii="Times New Roman" w:eastAsia="Times New Roman" w:hAnsi="Times New Roman" w:cs="Times New Roman"/>
                <w:color w:val="000000"/>
                <w:sz w:val="24"/>
                <w:szCs w:val="24"/>
                <w:lang w:eastAsia="tr-TR"/>
              </w:rPr>
              <w:t xml:space="preserve"> $</w:t>
            </w:r>
          </w:p>
        </w:tc>
        <w:tc>
          <w:tcPr>
            <w:tcW w:w="939"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P2Q1</w:t>
            </w:r>
            <w:r w:rsidRPr="007F104F">
              <w:rPr>
                <w:rFonts w:ascii="Times New Roman" w:eastAsia="Times New Roman" w:hAnsi="Times New Roman" w:cs="Times New Roman"/>
                <w:color w:val="000000"/>
                <w:sz w:val="24"/>
                <w:szCs w:val="24"/>
                <w:lang w:eastAsia="tr-TR"/>
              </w:rPr>
              <w:t xml:space="preserve"> $</w:t>
            </w:r>
          </w:p>
        </w:tc>
        <w:tc>
          <w:tcPr>
            <w:tcW w:w="939" w:type="dxa"/>
            <w:tcBorders>
              <w:top w:val="nil"/>
              <w:left w:val="nil"/>
              <w:bottom w:val="single" w:sz="4" w:space="0" w:color="auto"/>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P2Q2</w:t>
            </w:r>
            <w:r w:rsidRPr="007F104F">
              <w:rPr>
                <w:rFonts w:ascii="Times New Roman" w:eastAsia="Times New Roman" w:hAnsi="Times New Roman" w:cs="Times New Roman"/>
                <w:color w:val="000000"/>
                <w:sz w:val="24"/>
                <w:szCs w:val="24"/>
                <w:lang w:eastAsia="tr-TR"/>
              </w:rPr>
              <w:t xml:space="preserve"> $</w:t>
            </w:r>
          </w:p>
        </w:tc>
      </w:tr>
      <w:tr w:rsidR="00D87A31" w:rsidRPr="00D87A31" w:rsidTr="007B165E">
        <w:trPr>
          <w:trHeight w:val="300"/>
        </w:trPr>
        <w:tc>
          <w:tcPr>
            <w:tcW w:w="997"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Mal A</w:t>
            </w:r>
          </w:p>
        </w:tc>
        <w:tc>
          <w:tcPr>
            <w:tcW w:w="1026" w:type="dxa"/>
            <w:gridSpan w:val="2"/>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6</w:t>
            </w:r>
          </w:p>
        </w:tc>
        <w:tc>
          <w:tcPr>
            <w:tcW w:w="944"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11</w:t>
            </w:r>
          </w:p>
        </w:tc>
        <w:tc>
          <w:tcPr>
            <w:tcW w:w="944"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0,5</w:t>
            </w:r>
          </w:p>
        </w:tc>
        <w:tc>
          <w:tcPr>
            <w:tcW w:w="944"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0,4</w:t>
            </w:r>
          </w:p>
        </w:tc>
        <w:tc>
          <w:tcPr>
            <w:tcW w:w="939"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3,00</w:t>
            </w:r>
          </w:p>
        </w:tc>
        <w:tc>
          <w:tcPr>
            <w:tcW w:w="974"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5,50</w:t>
            </w:r>
          </w:p>
        </w:tc>
        <w:tc>
          <w:tcPr>
            <w:tcW w:w="939"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2,40</w:t>
            </w:r>
          </w:p>
        </w:tc>
        <w:tc>
          <w:tcPr>
            <w:tcW w:w="939" w:type="dxa"/>
            <w:tcBorders>
              <w:top w:val="single" w:sz="4" w:space="0" w:color="auto"/>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4,40</w:t>
            </w:r>
          </w:p>
        </w:tc>
      </w:tr>
      <w:tr w:rsidR="00D87A31" w:rsidRPr="00D87A31" w:rsidTr="002D0D38">
        <w:trPr>
          <w:trHeight w:val="300"/>
        </w:trPr>
        <w:tc>
          <w:tcPr>
            <w:tcW w:w="997"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Mal B</w:t>
            </w:r>
          </w:p>
        </w:tc>
        <w:tc>
          <w:tcPr>
            <w:tcW w:w="1026" w:type="dxa"/>
            <w:gridSpan w:val="2"/>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7</w:t>
            </w: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4</w:t>
            </w: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0,3</w:t>
            </w: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1,0</w:t>
            </w:r>
          </w:p>
        </w:tc>
        <w:tc>
          <w:tcPr>
            <w:tcW w:w="939"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2,10</w:t>
            </w:r>
          </w:p>
        </w:tc>
        <w:tc>
          <w:tcPr>
            <w:tcW w:w="97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1,20</w:t>
            </w:r>
          </w:p>
        </w:tc>
        <w:tc>
          <w:tcPr>
            <w:tcW w:w="939"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7,00</w:t>
            </w:r>
          </w:p>
        </w:tc>
        <w:tc>
          <w:tcPr>
            <w:tcW w:w="939"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4,00</w:t>
            </w:r>
          </w:p>
        </w:tc>
      </w:tr>
      <w:tr w:rsidR="00D87A31" w:rsidRPr="00D87A31" w:rsidTr="002D0D38">
        <w:trPr>
          <w:trHeight w:val="300"/>
        </w:trPr>
        <w:tc>
          <w:tcPr>
            <w:tcW w:w="997"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Mal C</w:t>
            </w:r>
          </w:p>
        </w:tc>
        <w:tc>
          <w:tcPr>
            <w:tcW w:w="1026" w:type="dxa"/>
            <w:gridSpan w:val="2"/>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10</w:t>
            </w: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12</w:t>
            </w: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0,7</w:t>
            </w: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0,9</w:t>
            </w:r>
          </w:p>
        </w:tc>
        <w:tc>
          <w:tcPr>
            <w:tcW w:w="939"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7,00</w:t>
            </w:r>
          </w:p>
        </w:tc>
        <w:tc>
          <w:tcPr>
            <w:tcW w:w="97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8,40</w:t>
            </w:r>
          </w:p>
        </w:tc>
        <w:tc>
          <w:tcPr>
            <w:tcW w:w="939"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9,00</w:t>
            </w:r>
          </w:p>
        </w:tc>
        <w:tc>
          <w:tcPr>
            <w:tcW w:w="939"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10,80</w:t>
            </w:r>
          </w:p>
        </w:tc>
      </w:tr>
      <w:tr w:rsidR="00D87A31" w:rsidRPr="00D87A31" w:rsidTr="00E152FD">
        <w:trPr>
          <w:trHeight w:val="300"/>
        </w:trPr>
        <w:tc>
          <w:tcPr>
            <w:tcW w:w="997" w:type="dxa"/>
            <w:tcBorders>
              <w:top w:val="nil"/>
              <w:left w:val="nil"/>
              <w:bottom w:val="nil"/>
              <w:right w:val="nil"/>
            </w:tcBorders>
            <w:shd w:val="clear" w:color="auto" w:fill="auto"/>
            <w:noWrap/>
            <w:hideMark/>
          </w:tcPr>
          <w:p w:rsidR="00D87A31" w:rsidRPr="00D87A31" w:rsidRDefault="00D87A31" w:rsidP="00E152FD">
            <w:pPr>
              <w:spacing w:after="0" w:line="240" w:lineRule="auto"/>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Toplam</w:t>
            </w:r>
          </w:p>
        </w:tc>
        <w:tc>
          <w:tcPr>
            <w:tcW w:w="1026" w:type="dxa"/>
            <w:gridSpan w:val="2"/>
            <w:tcBorders>
              <w:top w:val="nil"/>
              <w:left w:val="nil"/>
              <w:bottom w:val="nil"/>
              <w:right w:val="nil"/>
            </w:tcBorders>
            <w:shd w:val="clear" w:color="auto" w:fill="auto"/>
            <w:noWrap/>
            <w:vAlign w:val="bottom"/>
            <w:hideMark/>
          </w:tcPr>
          <w:p w:rsidR="00D87A31" w:rsidRPr="00D87A31" w:rsidRDefault="00D87A31" w:rsidP="00D87A31">
            <w:pPr>
              <w:spacing w:after="0" w:line="240" w:lineRule="auto"/>
              <w:rPr>
                <w:rFonts w:ascii="Times New Roman" w:eastAsia="Times New Roman" w:hAnsi="Times New Roman" w:cs="Times New Roman"/>
                <w:color w:val="000000"/>
                <w:sz w:val="24"/>
                <w:szCs w:val="24"/>
                <w:lang w:eastAsia="tr-TR"/>
              </w:rPr>
            </w:pP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rPr>
                <w:rFonts w:ascii="Times New Roman" w:eastAsia="Times New Roman" w:hAnsi="Times New Roman" w:cs="Times New Roman"/>
                <w:sz w:val="24"/>
                <w:szCs w:val="24"/>
                <w:lang w:eastAsia="tr-TR"/>
              </w:rPr>
            </w:pP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rPr>
                <w:rFonts w:ascii="Times New Roman" w:eastAsia="Times New Roman" w:hAnsi="Times New Roman" w:cs="Times New Roman"/>
                <w:sz w:val="24"/>
                <w:szCs w:val="24"/>
                <w:lang w:eastAsia="tr-TR"/>
              </w:rPr>
            </w:pPr>
          </w:p>
        </w:tc>
        <w:tc>
          <w:tcPr>
            <w:tcW w:w="944"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rPr>
                <w:rFonts w:ascii="Times New Roman" w:eastAsia="Times New Roman" w:hAnsi="Times New Roman" w:cs="Times New Roman"/>
                <w:sz w:val="24"/>
                <w:szCs w:val="24"/>
                <w:lang w:eastAsia="tr-TR"/>
              </w:rPr>
            </w:pPr>
          </w:p>
        </w:tc>
        <w:tc>
          <w:tcPr>
            <w:tcW w:w="939" w:type="dxa"/>
            <w:tcBorders>
              <w:top w:val="nil"/>
              <w:left w:val="nil"/>
              <w:bottom w:val="nil"/>
              <w:right w:val="nil"/>
            </w:tcBorders>
            <w:shd w:val="clear" w:color="auto" w:fill="auto"/>
            <w:noWrap/>
            <w:vAlign w:val="bottom"/>
            <w:hideMark/>
          </w:tcPr>
          <w:p w:rsid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12,10</w:t>
            </w:r>
          </w:p>
          <w:p w:rsidR="00E152FD" w:rsidRPr="00D87A31" w:rsidRDefault="00E152FD" w:rsidP="00D87A31">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Nominal GDP in year 1</w:t>
            </w:r>
          </w:p>
        </w:tc>
        <w:tc>
          <w:tcPr>
            <w:tcW w:w="974" w:type="dxa"/>
            <w:tcBorders>
              <w:top w:val="nil"/>
              <w:left w:val="nil"/>
              <w:bottom w:val="nil"/>
              <w:right w:val="nil"/>
            </w:tcBorders>
            <w:shd w:val="clear" w:color="auto" w:fill="auto"/>
            <w:noWrap/>
            <w:hideMark/>
          </w:tcPr>
          <w:p w:rsidR="00D87A31" w:rsidRPr="00D87A31" w:rsidRDefault="00D87A31" w:rsidP="00E152FD">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15,10</w:t>
            </w:r>
          </w:p>
        </w:tc>
        <w:tc>
          <w:tcPr>
            <w:tcW w:w="939" w:type="dxa"/>
            <w:tcBorders>
              <w:top w:val="nil"/>
              <w:left w:val="nil"/>
              <w:bottom w:val="nil"/>
              <w:right w:val="nil"/>
            </w:tcBorders>
            <w:shd w:val="clear" w:color="auto" w:fill="auto"/>
            <w:noWrap/>
            <w:hideMark/>
          </w:tcPr>
          <w:p w:rsidR="00D87A31" w:rsidRPr="00D87A31" w:rsidRDefault="00D87A31" w:rsidP="00E152FD">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18,40</w:t>
            </w:r>
          </w:p>
        </w:tc>
        <w:tc>
          <w:tcPr>
            <w:tcW w:w="939" w:type="dxa"/>
            <w:tcBorders>
              <w:top w:val="nil"/>
              <w:left w:val="nil"/>
              <w:bottom w:val="nil"/>
              <w:right w:val="nil"/>
            </w:tcBorders>
            <w:shd w:val="clear" w:color="auto" w:fill="auto"/>
            <w:noWrap/>
            <w:vAlign w:val="bottom"/>
            <w:hideMark/>
          </w:tcPr>
          <w:p w:rsidR="00D87A31" w:rsidRPr="00D87A31" w:rsidRDefault="00D87A31" w:rsidP="00D87A31">
            <w:pPr>
              <w:spacing w:after="0" w:line="240" w:lineRule="auto"/>
              <w:jc w:val="right"/>
              <w:rPr>
                <w:rFonts w:ascii="Times New Roman" w:eastAsia="Times New Roman" w:hAnsi="Times New Roman" w:cs="Times New Roman"/>
                <w:color w:val="000000"/>
                <w:sz w:val="24"/>
                <w:szCs w:val="24"/>
                <w:lang w:eastAsia="tr-TR"/>
              </w:rPr>
            </w:pPr>
            <w:r w:rsidRPr="00D87A31">
              <w:rPr>
                <w:rFonts w:ascii="Times New Roman" w:eastAsia="Times New Roman" w:hAnsi="Times New Roman" w:cs="Times New Roman"/>
                <w:color w:val="000000"/>
                <w:sz w:val="24"/>
                <w:szCs w:val="24"/>
                <w:lang w:eastAsia="tr-TR"/>
              </w:rPr>
              <w:t>19,20</w:t>
            </w:r>
            <w:r w:rsidR="00E152FD" w:rsidRPr="00E152FD">
              <w:rPr>
                <w:rFonts w:ascii="Times New Roman" w:eastAsia="Times New Roman" w:hAnsi="Times New Roman" w:cs="Times New Roman"/>
                <w:color w:val="000000"/>
                <w:sz w:val="24"/>
                <w:szCs w:val="24"/>
                <w:lang w:eastAsia="tr-TR"/>
              </w:rPr>
              <w:t xml:space="preserve"> </w:t>
            </w:r>
            <w:r w:rsidR="00E152FD">
              <w:rPr>
                <w:rFonts w:ascii="Times New Roman" w:eastAsia="Times New Roman" w:hAnsi="Times New Roman" w:cs="Times New Roman"/>
                <w:color w:val="000000"/>
                <w:sz w:val="24"/>
                <w:szCs w:val="24"/>
                <w:lang w:eastAsia="tr-TR"/>
              </w:rPr>
              <w:t xml:space="preserve">Nominal GDP in year 2 </w:t>
            </w:r>
          </w:p>
        </w:tc>
      </w:tr>
    </w:tbl>
    <w:p w:rsidR="004705E3" w:rsidRPr="007F104F" w:rsidRDefault="004705E3" w:rsidP="005376F1">
      <w:pPr>
        <w:spacing w:after="0" w:line="240" w:lineRule="auto"/>
        <w:ind w:firstLine="360"/>
        <w:jc w:val="both"/>
        <w:rPr>
          <w:rFonts w:ascii="Times New Roman" w:hAnsi="Times New Roman" w:cs="Times New Roman"/>
          <w:sz w:val="24"/>
          <w:szCs w:val="24"/>
        </w:rPr>
      </w:pPr>
    </w:p>
    <w:p w:rsidR="004705E3" w:rsidRPr="007F104F" w:rsidRDefault="004705E3" w:rsidP="005376F1">
      <w:pPr>
        <w:spacing w:after="0" w:line="240" w:lineRule="auto"/>
        <w:ind w:firstLine="360"/>
        <w:jc w:val="both"/>
        <w:rPr>
          <w:rFonts w:ascii="Times New Roman" w:hAnsi="Times New Roman" w:cs="Times New Roman"/>
          <w:sz w:val="24"/>
          <w:szCs w:val="24"/>
        </w:rPr>
      </w:pPr>
    </w:p>
    <w:p w:rsidR="009D0639" w:rsidRPr="007F104F" w:rsidRDefault="009D0639" w:rsidP="005376F1">
      <w:pPr>
        <w:spacing w:after="0" w:line="240" w:lineRule="auto"/>
        <w:ind w:firstLine="360"/>
        <w:jc w:val="both"/>
        <w:rPr>
          <w:rFonts w:ascii="Times New Roman" w:hAnsi="Times New Roman" w:cs="Times New Roman"/>
          <w:sz w:val="24"/>
          <w:szCs w:val="24"/>
        </w:rPr>
      </w:pPr>
    </w:p>
    <w:p w:rsidR="0081168D" w:rsidRPr="007F104F" w:rsidRDefault="009D0639"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Yıl 1 de nominal GDP</w:t>
      </w:r>
      <w:r w:rsidR="0081168D" w:rsidRPr="007F104F">
        <w:rPr>
          <w:rFonts w:ascii="Times New Roman" w:hAnsi="Times New Roman" w:cs="Times New Roman"/>
          <w:sz w:val="24"/>
          <w:szCs w:val="24"/>
        </w:rPr>
        <w:t xml:space="preserve">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3</m:t>
            </m:r>
          </m:sup>
          <m:e>
            <m:r>
              <w:rPr>
                <w:rFonts w:ascii="Cambria Math" w:hAnsi="Cambria Math" w:cs="Times New Roman"/>
                <w:sz w:val="24"/>
                <w:szCs w:val="24"/>
              </w:rPr>
              <m:t>Pi1Qi1</m:t>
            </m:r>
          </m:e>
        </m:nary>
      </m:oMath>
      <w:r w:rsidR="0081168D" w:rsidRPr="007F104F">
        <w:rPr>
          <w:rFonts w:ascii="Times New Roman" w:hAnsi="Times New Roman" w:cs="Times New Roman"/>
          <w:sz w:val="24"/>
          <w:szCs w:val="24"/>
        </w:rPr>
        <w:t xml:space="preserve"> = $12.10</w:t>
      </w:r>
    </w:p>
    <w:p w:rsidR="0081168D" w:rsidRPr="007F104F" w:rsidRDefault="0081168D"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  </w:t>
      </w:r>
      <w:r w:rsidR="006325B3" w:rsidRPr="007F104F">
        <w:rPr>
          <w:rFonts w:ascii="Times New Roman" w:hAnsi="Times New Roman" w:cs="Times New Roman"/>
          <w:sz w:val="24"/>
          <w:szCs w:val="24"/>
        </w:rPr>
        <w:t xml:space="preserve"> </w:t>
      </w:r>
    </w:p>
    <w:p w:rsidR="0081168D" w:rsidRPr="007F104F" w:rsidRDefault="0081168D" w:rsidP="0081168D">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Yıl 2 de nominal GDP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3</m:t>
            </m:r>
          </m:sup>
          <m:e>
            <m:r>
              <w:rPr>
                <w:rFonts w:ascii="Cambria Math" w:hAnsi="Cambria Math" w:cs="Times New Roman"/>
                <w:sz w:val="24"/>
                <w:szCs w:val="24"/>
              </w:rPr>
              <m:t>Pi2Qi2</m:t>
            </m:r>
          </m:e>
        </m:nary>
      </m:oMath>
      <w:r w:rsidRPr="007F104F">
        <w:rPr>
          <w:rFonts w:ascii="Times New Roman" w:hAnsi="Times New Roman" w:cs="Times New Roman"/>
          <w:sz w:val="24"/>
          <w:szCs w:val="24"/>
        </w:rPr>
        <w:t xml:space="preserve"> = $19.20</w:t>
      </w:r>
    </w:p>
    <w:p w:rsidR="0081168D" w:rsidRPr="007F104F" w:rsidRDefault="0081168D" w:rsidP="005376F1">
      <w:pPr>
        <w:spacing w:after="0" w:line="240" w:lineRule="auto"/>
        <w:ind w:firstLine="360"/>
        <w:jc w:val="both"/>
        <w:rPr>
          <w:rFonts w:ascii="Times New Roman" w:hAnsi="Times New Roman" w:cs="Times New Roman"/>
          <w:sz w:val="24"/>
          <w:szCs w:val="24"/>
        </w:rPr>
      </w:pPr>
    </w:p>
    <w:p w:rsidR="0081168D" w:rsidRPr="007F104F" w:rsidRDefault="0081168D" w:rsidP="005376F1">
      <w:pPr>
        <w:spacing w:after="0" w:line="240" w:lineRule="auto"/>
        <w:ind w:firstLine="360"/>
        <w:jc w:val="both"/>
        <w:rPr>
          <w:rFonts w:ascii="Times New Roman" w:hAnsi="Times New Roman" w:cs="Times New Roman"/>
          <w:sz w:val="24"/>
          <w:szCs w:val="24"/>
        </w:rPr>
      </w:pPr>
    </w:p>
    <w:p w:rsidR="0081168D" w:rsidRPr="007F104F" w:rsidRDefault="00A74D78" w:rsidP="005376F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Nominal GDP yıl 1 de $12.10 dan yıl 2 ye $19.20 a yükselmiştir, yü</w:t>
      </w:r>
      <w:r w:rsidR="00E152FD">
        <w:rPr>
          <w:rFonts w:ascii="Times New Roman" w:hAnsi="Times New Roman" w:cs="Times New Roman"/>
          <w:sz w:val="24"/>
          <w:szCs w:val="24"/>
        </w:rPr>
        <w:t>zde</w:t>
      </w:r>
      <w:r w:rsidRPr="007F104F">
        <w:rPr>
          <w:rFonts w:ascii="Times New Roman" w:hAnsi="Times New Roman" w:cs="Times New Roman"/>
          <w:sz w:val="24"/>
          <w:szCs w:val="24"/>
        </w:rPr>
        <w:t xml:space="preserve"> 58.7 lik bir artışla.</w:t>
      </w:r>
    </w:p>
    <w:p w:rsidR="00A74D78" w:rsidRPr="007F104F" w:rsidRDefault="00A74D78" w:rsidP="005376F1">
      <w:pPr>
        <w:spacing w:after="0" w:line="240" w:lineRule="auto"/>
        <w:ind w:firstLine="360"/>
        <w:jc w:val="both"/>
        <w:rPr>
          <w:rFonts w:ascii="Times New Roman" w:hAnsi="Times New Roman" w:cs="Times New Roman"/>
          <w:sz w:val="24"/>
          <w:szCs w:val="24"/>
        </w:rPr>
      </w:pPr>
    </w:p>
    <w:p w:rsidR="00261B21" w:rsidRPr="007F104F" w:rsidRDefault="00261B21" w:rsidP="00261B2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 xml:space="preserve">100($19.10/$12.10 – 1) = 100(1.58678 </w:t>
      </w:r>
      <w:r w:rsidR="004305E9" w:rsidRPr="004305E9">
        <w:rPr>
          <w:rFonts w:ascii="Times New Roman" w:hAnsi="Times New Roman" w:cs="Times New Roman"/>
          <w:sz w:val="24"/>
          <w:szCs w:val="24"/>
        </w:rPr>
        <w:t>–</w:t>
      </w:r>
      <w:r w:rsidR="004305E9">
        <w:rPr>
          <w:rFonts w:ascii="Times New Roman" w:hAnsi="Times New Roman" w:cs="Times New Roman"/>
          <w:sz w:val="24"/>
          <w:szCs w:val="24"/>
        </w:rPr>
        <w:t xml:space="preserve"> </w:t>
      </w:r>
      <w:r w:rsidRPr="007F104F">
        <w:rPr>
          <w:rFonts w:ascii="Times New Roman" w:hAnsi="Times New Roman" w:cs="Times New Roman"/>
          <w:sz w:val="24"/>
          <w:szCs w:val="24"/>
        </w:rPr>
        <w:t xml:space="preserve">1) = Yüzde 58.7 </w:t>
      </w:r>
    </w:p>
    <w:p w:rsidR="00261B21" w:rsidRPr="007F104F" w:rsidRDefault="00261B21" w:rsidP="00261B21">
      <w:pPr>
        <w:spacing w:after="0" w:line="240" w:lineRule="auto"/>
        <w:ind w:firstLine="360"/>
        <w:jc w:val="both"/>
        <w:rPr>
          <w:rFonts w:ascii="Times New Roman" w:hAnsi="Times New Roman" w:cs="Times New Roman"/>
          <w:sz w:val="24"/>
          <w:szCs w:val="24"/>
        </w:rPr>
      </w:pPr>
    </w:p>
    <w:p w:rsidR="00261B21" w:rsidRPr="007F104F" w:rsidRDefault="00261B21" w:rsidP="005376F1">
      <w:pPr>
        <w:spacing w:after="0" w:line="240" w:lineRule="auto"/>
        <w:ind w:firstLine="360"/>
        <w:jc w:val="both"/>
        <w:rPr>
          <w:rFonts w:ascii="Times New Roman" w:hAnsi="Times New Roman" w:cs="Times New Roman"/>
          <w:sz w:val="24"/>
          <w:szCs w:val="24"/>
        </w:rPr>
      </w:pPr>
    </w:p>
    <w:p w:rsidR="00A74D78" w:rsidRPr="007F104F" w:rsidRDefault="00261B21" w:rsidP="005376F1">
      <w:pPr>
        <w:spacing w:after="0" w:line="240" w:lineRule="auto"/>
        <w:ind w:firstLine="360"/>
        <w:jc w:val="both"/>
        <w:rPr>
          <w:rFonts w:ascii="Times New Roman" w:hAnsi="Times New Roman" w:cs="Times New Roman"/>
          <w:sz w:val="24"/>
          <w:szCs w:val="24"/>
        </w:rPr>
      </w:pPr>
      <w:r w:rsidRPr="000F7841">
        <w:rPr>
          <w:rFonts w:ascii="Times New Roman" w:hAnsi="Times New Roman" w:cs="Times New Roman"/>
          <w:b/>
          <w:sz w:val="24"/>
          <w:szCs w:val="24"/>
        </w:rPr>
        <w:t>Real GDP: Sabit-ağırlık süreci:</w:t>
      </w:r>
      <w:r w:rsidRPr="007F104F">
        <w:rPr>
          <w:rFonts w:ascii="Times New Roman" w:hAnsi="Times New Roman" w:cs="Times New Roman"/>
          <w:sz w:val="24"/>
          <w:szCs w:val="24"/>
        </w:rPr>
        <w:t xml:space="preserve"> Birinci yılın fiyatlarını sabit tutup yıl 1 ve yıl 2 için GDP yi hesaplayalım: birinci yılda $12.10 olan reel gelir ikinci yılda $15.10 olmuştur.</w:t>
      </w:r>
      <w:r w:rsidR="007F104F">
        <w:rPr>
          <w:rFonts w:ascii="Times New Roman" w:hAnsi="Times New Roman" w:cs="Times New Roman"/>
          <w:sz w:val="24"/>
          <w:szCs w:val="24"/>
        </w:rPr>
        <w:t xml:space="preserve"> Bu süreçte taban yıl veya baz yıl yıl 1 olmuştur.</w:t>
      </w:r>
      <w:r w:rsidRPr="007F104F">
        <w:rPr>
          <w:rFonts w:ascii="Times New Roman" w:hAnsi="Times New Roman" w:cs="Times New Roman"/>
          <w:sz w:val="24"/>
          <w:szCs w:val="24"/>
        </w:rPr>
        <w:t xml:space="preserve"> </w:t>
      </w:r>
    </w:p>
    <w:p w:rsidR="00261B21" w:rsidRPr="007F104F" w:rsidRDefault="00261B21" w:rsidP="00A74D78">
      <w:pPr>
        <w:spacing w:after="0" w:line="240" w:lineRule="auto"/>
        <w:jc w:val="both"/>
        <w:rPr>
          <w:rFonts w:ascii="Times New Roman" w:eastAsia="Times New Roman" w:hAnsi="Times New Roman" w:cs="Times New Roman"/>
          <w:color w:val="000000"/>
          <w:sz w:val="24"/>
          <w:szCs w:val="24"/>
          <w:lang w:eastAsia="tr-TR"/>
        </w:rPr>
      </w:pPr>
    </w:p>
    <w:p w:rsidR="00261B21" w:rsidRPr="007F104F" w:rsidRDefault="00261B21" w:rsidP="00A74D78">
      <w:pPr>
        <w:spacing w:after="0" w:line="240" w:lineRule="auto"/>
        <w:jc w:val="both"/>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Buna göre reel GDP artışı  yüzde 24.8 dir</w:t>
      </w:r>
    </w:p>
    <w:p w:rsidR="00261B21" w:rsidRPr="007F104F" w:rsidRDefault="00261B21" w:rsidP="00A74D78">
      <w:pPr>
        <w:spacing w:after="0" w:line="240" w:lineRule="auto"/>
        <w:jc w:val="both"/>
        <w:rPr>
          <w:rFonts w:ascii="Times New Roman" w:eastAsia="Times New Roman" w:hAnsi="Times New Roman" w:cs="Times New Roman"/>
          <w:color w:val="000000"/>
          <w:sz w:val="24"/>
          <w:szCs w:val="24"/>
          <w:lang w:eastAsia="tr-TR"/>
        </w:rPr>
      </w:pPr>
    </w:p>
    <w:p w:rsidR="00261B21" w:rsidRPr="007F104F" w:rsidRDefault="00261B21" w:rsidP="00261B21">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100($15.10/$12.10 – 1) = 100(1.</w:t>
      </w:r>
      <w:r w:rsidR="007F104F" w:rsidRPr="007F104F">
        <w:rPr>
          <w:rFonts w:ascii="Times New Roman" w:hAnsi="Times New Roman" w:cs="Times New Roman"/>
          <w:sz w:val="24"/>
          <w:szCs w:val="24"/>
        </w:rPr>
        <w:t>24</w:t>
      </w:r>
      <w:r w:rsidR="007F104F">
        <w:rPr>
          <w:rFonts w:ascii="Times New Roman" w:hAnsi="Times New Roman" w:cs="Times New Roman"/>
          <w:sz w:val="24"/>
          <w:szCs w:val="24"/>
        </w:rPr>
        <w:t>793</w:t>
      </w:r>
      <w:r w:rsidRPr="007F104F">
        <w:rPr>
          <w:rFonts w:ascii="Times New Roman" w:hAnsi="Times New Roman" w:cs="Times New Roman"/>
          <w:sz w:val="24"/>
          <w:szCs w:val="24"/>
        </w:rPr>
        <w:t xml:space="preserve"> </w:t>
      </w:r>
      <w:r w:rsidR="000F7841" w:rsidRPr="000F7841">
        <w:rPr>
          <w:rFonts w:ascii="Times New Roman" w:hAnsi="Times New Roman" w:cs="Times New Roman"/>
          <w:sz w:val="24"/>
          <w:szCs w:val="24"/>
        </w:rPr>
        <w:t>–</w:t>
      </w:r>
      <w:r w:rsidR="000F7841">
        <w:rPr>
          <w:rFonts w:ascii="Times New Roman" w:hAnsi="Times New Roman" w:cs="Times New Roman"/>
          <w:sz w:val="24"/>
          <w:szCs w:val="24"/>
        </w:rPr>
        <w:t xml:space="preserve"> </w:t>
      </w:r>
      <w:r w:rsidRPr="007F104F">
        <w:rPr>
          <w:rFonts w:ascii="Times New Roman" w:hAnsi="Times New Roman" w:cs="Times New Roman"/>
          <w:sz w:val="24"/>
          <w:szCs w:val="24"/>
        </w:rPr>
        <w:t>1)</w:t>
      </w:r>
      <w:r w:rsidR="007F104F" w:rsidRPr="007F104F">
        <w:rPr>
          <w:rFonts w:ascii="Times New Roman" w:hAnsi="Times New Roman" w:cs="Times New Roman"/>
          <w:sz w:val="24"/>
          <w:szCs w:val="24"/>
        </w:rPr>
        <w:t xml:space="preserve"> = Yüzde 24</w:t>
      </w:r>
      <w:r w:rsidRPr="007F104F">
        <w:rPr>
          <w:rFonts w:ascii="Times New Roman" w:hAnsi="Times New Roman" w:cs="Times New Roman"/>
          <w:sz w:val="24"/>
          <w:szCs w:val="24"/>
        </w:rPr>
        <w:t>.</w:t>
      </w:r>
      <w:r w:rsidR="007F104F" w:rsidRPr="007F104F">
        <w:rPr>
          <w:rFonts w:ascii="Times New Roman" w:hAnsi="Times New Roman" w:cs="Times New Roman"/>
          <w:sz w:val="24"/>
          <w:szCs w:val="24"/>
        </w:rPr>
        <w:t>8</w:t>
      </w:r>
      <w:r w:rsidRPr="007F104F">
        <w:rPr>
          <w:rFonts w:ascii="Times New Roman" w:hAnsi="Times New Roman" w:cs="Times New Roman"/>
          <w:sz w:val="24"/>
          <w:szCs w:val="24"/>
        </w:rPr>
        <w:t xml:space="preserve"> </w:t>
      </w:r>
    </w:p>
    <w:p w:rsidR="00261B21" w:rsidRPr="007F104F" w:rsidRDefault="00261B21" w:rsidP="00A74D78">
      <w:pPr>
        <w:spacing w:after="0" w:line="240" w:lineRule="auto"/>
        <w:jc w:val="both"/>
        <w:rPr>
          <w:rFonts w:ascii="Times New Roman" w:eastAsia="Times New Roman" w:hAnsi="Times New Roman" w:cs="Times New Roman"/>
          <w:color w:val="000000"/>
          <w:sz w:val="24"/>
          <w:szCs w:val="24"/>
          <w:lang w:eastAsia="tr-TR"/>
        </w:rPr>
      </w:pPr>
    </w:p>
    <w:p w:rsidR="00261B21" w:rsidRPr="007F104F" w:rsidRDefault="00261B21" w:rsidP="00A74D78">
      <w:pPr>
        <w:spacing w:after="0" w:line="240" w:lineRule="auto"/>
        <w:jc w:val="both"/>
        <w:rPr>
          <w:rFonts w:ascii="Times New Roman" w:eastAsia="Times New Roman" w:hAnsi="Times New Roman" w:cs="Times New Roman"/>
          <w:color w:val="000000"/>
          <w:sz w:val="24"/>
          <w:szCs w:val="24"/>
          <w:lang w:eastAsia="tr-TR"/>
        </w:rPr>
      </w:pPr>
    </w:p>
    <w:p w:rsidR="007F104F" w:rsidRDefault="007F104F"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Şimdi aynı işlemleri yıl 2 yi taban yıl olarak </w:t>
      </w:r>
      <w:r w:rsidR="00B26894">
        <w:rPr>
          <w:rFonts w:ascii="Times New Roman" w:eastAsia="Times New Roman" w:hAnsi="Times New Roman" w:cs="Times New Roman"/>
          <w:color w:val="000000"/>
          <w:sz w:val="24"/>
          <w:szCs w:val="24"/>
          <w:lang w:eastAsia="tr-TR"/>
        </w:rPr>
        <w:t>şeçip tekrar edelim</w:t>
      </w:r>
      <w:r>
        <w:rPr>
          <w:rFonts w:ascii="Times New Roman" w:eastAsia="Times New Roman" w:hAnsi="Times New Roman" w:cs="Times New Roman"/>
          <w:color w:val="000000"/>
          <w:sz w:val="24"/>
          <w:szCs w:val="24"/>
          <w:lang w:eastAsia="tr-TR"/>
        </w:rPr>
        <w:t xml:space="preserve">. Yani yıl 1 ve yıl </w:t>
      </w:r>
      <w:r w:rsidR="00A17F07">
        <w:rPr>
          <w:rFonts w:ascii="Times New Roman" w:eastAsia="Times New Roman" w:hAnsi="Times New Roman" w:cs="Times New Roman"/>
          <w:color w:val="000000"/>
          <w:sz w:val="24"/>
          <w:szCs w:val="24"/>
          <w:lang w:eastAsia="tr-TR"/>
        </w:rPr>
        <w:t xml:space="preserve">2 </w:t>
      </w:r>
      <w:r>
        <w:rPr>
          <w:rFonts w:ascii="Times New Roman" w:eastAsia="Times New Roman" w:hAnsi="Times New Roman" w:cs="Times New Roman"/>
          <w:color w:val="000000"/>
          <w:sz w:val="24"/>
          <w:szCs w:val="24"/>
          <w:lang w:eastAsia="tr-TR"/>
        </w:rPr>
        <w:t>nin üretimlerini yıl 2 fiyatları ile ağırlıklandıralım</w:t>
      </w:r>
      <w:r w:rsidR="000F7841">
        <w:rPr>
          <w:rFonts w:ascii="Times New Roman" w:eastAsia="Times New Roman" w:hAnsi="Times New Roman" w:cs="Times New Roman"/>
          <w:color w:val="000000"/>
          <w:sz w:val="24"/>
          <w:szCs w:val="24"/>
          <w:lang w:eastAsia="tr-TR"/>
        </w:rPr>
        <w:t xml:space="preserve"> (değerlendirelim)</w:t>
      </w:r>
      <w:r>
        <w:rPr>
          <w:rFonts w:ascii="Times New Roman" w:eastAsia="Times New Roman" w:hAnsi="Times New Roman" w:cs="Times New Roman"/>
          <w:color w:val="000000"/>
          <w:sz w:val="24"/>
          <w:szCs w:val="24"/>
          <w:lang w:eastAsia="tr-TR"/>
        </w:rPr>
        <w:t>.</w:t>
      </w:r>
    </w:p>
    <w:p w:rsidR="007F104F" w:rsidRDefault="007F104F" w:rsidP="007F104F">
      <w:pPr>
        <w:spacing w:after="0" w:line="240" w:lineRule="auto"/>
        <w:jc w:val="both"/>
        <w:rPr>
          <w:rFonts w:ascii="Times New Roman" w:eastAsia="Times New Roman" w:hAnsi="Times New Roman" w:cs="Times New Roman"/>
          <w:color w:val="000000"/>
          <w:sz w:val="24"/>
          <w:szCs w:val="24"/>
          <w:lang w:eastAsia="tr-TR"/>
        </w:rPr>
      </w:pPr>
    </w:p>
    <w:p w:rsidR="00D06F97" w:rsidRPr="007F104F" w:rsidRDefault="00D06F97" w:rsidP="00D06F97">
      <w:pPr>
        <w:spacing w:after="0" w:line="240" w:lineRule="auto"/>
        <w:jc w:val="both"/>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Buna göre reel GDP artışı  yüzde</w:t>
      </w:r>
      <w:r>
        <w:rPr>
          <w:rFonts w:ascii="Times New Roman" w:eastAsia="Times New Roman" w:hAnsi="Times New Roman" w:cs="Times New Roman"/>
          <w:color w:val="000000"/>
          <w:sz w:val="24"/>
          <w:szCs w:val="24"/>
          <w:lang w:eastAsia="tr-TR"/>
        </w:rPr>
        <w:t xml:space="preserve"> </w:t>
      </w:r>
      <w:r w:rsidRPr="007F104F">
        <w:rPr>
          <w:rFonts w:ascii="Times New Roman" w:eastAsia="Times New Roman" w:hAnsi="Times New Roman" w:cs="Times New Roman"/>
          <w:color w:val="000000"/>
          <w:sz w:val="24"/>
          <w:szCs w:val="24"/>
          <w:lang w:eastAsia="tr-TR"/>
        </w:rPr>
        <w:t>4.</w:t>
      </w:r>
      <w:r>
        <w:rPr>
          <w:rFonts w:ascii="Times New Roman" w:eastAsia="Times New Roman" w:hAnsi="Times New Roman" w:cs="Times New Roman"/>
          <w:color w:val="000000"/>
          <w:sz w:val="24"/>
          <w:szCs w:val="24"/>
          <w:lang w:eastAsia="tr-TR"/>
        </w:rPr>
        <w:t>3 tür.</w:t>
      </w:r>
    </w:p>
    <w:p w:rsidR="00D06F97" w:rsidRPr="007F104F" w:rsidRDefault="00D06F97" w:rsidP="00D06F97">
      <w:pPr>
        <w:spacing w:after="0" w:line="240" w:lineRule="auto"/>
        <w:jc w:val="both"/>
        <w:rPr>
          <w:rFonts w:ascii="Times New Roman" w:eastAsia="Times New Roman" w:hAnsi="Times New Roman" w:cs="Times New Roman"/>
          <w:color w:val="000000"/>
          <w:sz w:val="24"/>
          <w:szCs w:val="24"/>
          <w:lang w:eastAsia="tr-TR"/>
        </w:rPr>
      </w:pPr>
    </w:p>
    <w:p w:rsidR="00D06F97" w:rsidRPr="007F104F" w:rsidRDefault="00D06F97" w:rsidP="00D06F97">
      <w:pPr>
        <w:spacing w:after="0" w:line="240" w:lineRule="auto"/>
        <w:ind w:firstLine="360"/>
        <w:jc w:val="both"/>
        <w:rPr>
          <w:rFonts w:ascii="Times New Roman" w:hAnsi="Times New Roman" w:cs="Times New Roman"/>
          <w:sz w:val="24"/>
          <w:szCs w:val="24"/>
        </w:rPr>
      </w:pPr>
      <w:r w:rsidRPr="007F104F">
        <w:rPr>
          <w:rFonts w:ascii="Times New Roman" w:hAnsi="Times New Roman" w:cs="Times New Roman"/>
          <w:sz w:val="24"/>
          <w:szCs w:val="24"/>
        </w:rPr>
        <w:t>100($1</w:t>
      </w:r>
      <w:r>
        <w:rPr>
          <w:rFonts w:ascii="Times New Roman" w:hAnsi="Times New Roman" w:cs="Times New Roman"/>
          <w:sz w:val="24"/>
          <w:szCs w:val="24"/>
        </w:rPr>
        <w:t>9</w:t>
      </w:r>
      <w:r w:rsidRPr="007F104F">
        <w:rPr>
          <w:rFonts w:ascii="Times New Roman" w:hAnsi="Times New Roman" w:cs="Times New Roman"/>
          <w:sz w:val="24"/>
          <w:szCs w:val="24"/>
        </w:rPr>
        <w:t>.</w:t>
      </w:r>
      <w:r>
        <w:rPr>
          <w:rFonts w:ascii="Times New Roman" w:hAnsi="Times New Roman" w:cs="Times New Roman"/>
          <w:sz w:val="24"/>
          <w:szCs w:val="24"/>
        </w:rPr>
        <w:t>2</w:t>
      </w:r>
      <w:r w:rsidRPr="007F104F">
        <w:rPr>
          <w:rFonts w:ascii="Times New Roman" w:hAnsi="Times New Roman" w:cs="Times New Roman"/>
          <w:sz w:val="24"/>
          <w:szCs w:val="24"/>
        </w:rPr>
        <w:t>/$1</w:t>
      </w:r>
      <w:r>
        <w:rPr>
          <w:rFonts w:ascii="Times New Roman" w:hAnsi="Times New Roman" w:cs="Times New Roman"/>
          <w:sz w:val="24"/>
          <w:szCs w:val="24"/>
        </w:rPr>
        <w:t>8</w:t>
      </w:r>
      <w:r w:rsidRPr="007F104F">
        <w:rPr>
          <w:rFonts w:ascii="Times New Roman" w:hAnsi="Times New Roman" w:cs="Times New Roman"/>
          <w:sz w:val="24"/>
          <w:szCs w:val="24"/>
        </w:rPr>
        <w:t>.</w:t>
      </w:r>
      <w:r>
        <w:rPr>
          <w:rFonts w:ascii="Times New Roman" w:hAnsi="Times New Roman" w:cs="Times New Roman"/>
          <w:sz w:val="24"/>
          <w:szCs w:val="24"/>
        </w:rPr>
        <w:t>4</w:t>
      </w:r>
      <w:r w:rsidRPr="007F104F">
        <w:rPr>
          <w:rFonts w:ascii="Times New Roman" w:hAnsi="Times New Roman" w:cs="Times New Roman"/>
          <w:sz w:val="24"/>
          <w:szCs w:val="24"/>
        </w:rPr>
        <w:t xml:space="preserve"> – 1) = 100(1.</w:t>
      </w:r>
      <w:r>
        <w:rPr>
          <w:rFonts w:ascii="Times New Roman" w:hAnsi="Times New Roman" w:cs="Times New Roman"/>
          <w:sz w:val="24"/>
          <w:szCs w:val="24"/>
        </w:rPr>
        <w:t>0</w:t>
      </w:r>
      <w:r w:rsidRPr="007F104F">
        <w:rPr>
          <w:rFonts w:ascii="Times New Roman" w:hAnsi="Times New Roman" w:cs="Times New Roman"/>
          <w:sz w:val="24"/>
          <w:szCs w:val="24"/>
        </w:rPr>
        <w:t>4</w:t>
      </w:r>
      <w:r>
        <w:rPr>
          <w:rFonts w:ascii="Times New Roman" w:hAnsi="Times New Roman" w:cs="Times New Roman"/>
          <w:sz w:val="24"/>
          <w:szCs w:val="24"/>
        </w:rPr>
        <w:t>348</w:t>
      </w:r>
      <w:r w:rsidRPr="007F104F">
        <w:rPr>
          <w:rFonts w:ascii="Times New Roman" w:hAnsi="Times New Roman" w:cs="Times New Roman"/>
          <w:sz w:val="24"/>
          <w:szCs w:val="24"/>
        </w:rPr>
        <w:t xml:space="preserve"> </w:t>
      </w:r>
      <w:r w:rsidR="00931446" w:rsidRPr="00931446">
        <w:rPr>
          <w:rFonts w:ascii="Times New Roman" w:hAnsi="Times New Roman" w:cs="Times New Roman"/>
          <w:sz w:val="24"/>
          <w:szCs w:val="24"/>
        </w:rPr>
        <w:t>–</w:t>
      </w:r>
      <w:r w:rsidR="00931446">
        <w:rPr>
          <w:rFonts w:ascii="Times New Roman" w:hAnsi="Times New Roman" w:cs="Times New Roman"/>
          <w:sz w:val="24"/>
          <w:szCs w:val="24"/>
        </w:rPr>
        <w:t xml:space="preserve"> </w:t>
      </w:r>
      <w:r w:rsidRPr="007F104F">
        <w:rPr>
          <w:rFonts w:ascii="Times New Roman" w:hAnsi="Times New Roman" w:cs="Times New Roman"/>
          <w:sz w:val="24"/>
          <w:szCs w:val="24"/>
        </w:rPr>
        <w:t>1) = Yüzde 4.</w:t>
      </w:r>
      <w:r>
        <w:rPr>
          <w:rFonts w:ascii="Times New Roman" w:hAnsi="Times New Roman" w:cs="Times New Roman"/>
          <w:sz w:val="24"/>
          <w:szCs w:val="24"/>
        </w:rPr>
        <w:t>3</w:t>
      </w:r>
      <w:r w:rsidRPr="007F104F">
        <w:rPr>
          <w:rFonts w:ascii="Times New Roman" w:hAnsi="Times New Roman" w:cs="Times New Roman"/>
          <w:sz w:val="24"/>
          <w:szCs w:val="24"/>
        </w:rPr>
        <w:t xml:space="preserve"> </w:t>
      </w:r>
    </w:p>
    <w:p w:rsidR="00D06F97" w:rsidRDefault="00D06F97" w:rsidP="007F104F">
      <w:pPr>
        <w:spacing w:after="0" w:line="240" w:lineRule="auto"/>
        <w:jc w:val="both"/>
        <w:rPr>
          <w:rFonts w:ascii="Times New Roman" w:eastAsia="Times New Roman" w:hAnsi="Times New Roman" w:cs="Times New Roman"/>
          <w:color w:val="000000"/>
          <w:sz w:val="24"/>
          <w:szCs w:val="24"/>
          <w:lang w:eastAsia="tr-TR"/>
        </w:rPr>
      </w:pPr>
    </w:p>
    <w:p w:rsidR="00E90394" w:rsidRDefault="00E90394"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Bu örnekler büyüme hızlarının baz yıl seçimine göre değiştiğini göstermektedir. </w:t>
      </w:r>
    </w:p>
    <w:p w:rsidR="00E90394" w:rsidRDefault="00E90394" w:rsidP="007F104F">
      <w:pPr>
        <w:spacing w:after="0" w:line="240" w:lineRule="auto"/>
        <w:jc w:val="both"/>
        <w:rPr>
          <w:rFonts w:ascii="Times New Roman" w:eastAsia="Times New Roman" w:hAnsi="Times New Roman" w:cs="Times New Roman"/>
          <w:color w:val="000000"/>
          <w:sz w:val="24"/>
          <w:szCs w:val="24"/>
          <w:lang w:eastAsia="tr-TR"/>
        </w:rPr>
      </w:pPr>
    </w:p>
    <w:p w:rsidR="001D4C0E" w:rsidRDefault="001D4C0E" w:rsidP="007F104F">
      <w:pPr>
        <w:spacing w:after="0" w:line="240" w:lineRule="auto"/>
        <w:jc w:val="both"/>
        <w:rPr>
          <w:rFonts w:ascii="Times New Roman" w:eastAsia="Times New Roman" w:hAnsi="Times New Roman" w:cs="Times New Roman"/>
          <w:color w:val="000000"/>
          <w:sz w:val="24"/>
          <w:szCs w:val="24"/>
          <w:lang w:eastAsia="tr-TR"/>
        </w:rPr>
      </w:pPr>
    </w:p>
    <w:p w:rsidR="001D4C0E" w:rsidRPr="006F6290" w:rsidRDefault="001D4C0E" w:rsidP="007F104F">
      <w:pPr>
        <w:spacing w:after="0" w:line="240" w:lineRule="auto"/>
        <w:jc w:val="both"/>
        <w:rPr>
          <w:rFonts w:ascii="Times New Roman" w:eastAsia="Times New Roman" w:hAnsi="Times New Roman" w:cs="Times New Roman"/>
          <w:i/>
          <w:color w:val="000000"/>
          <w:sz w:val="28"/>
          <w:szCs w:val="28"/>
          <w:lang w:eastAsia="tr-TR"/>
        </w:rPr>
      </w:pPr>
      <w:r w:rsidRPr="006F6290">
        <w:rPr>
          <w:rFonts w:ascii="Times New Roman" w:eastAsia="Times New Roman" w:hAnsi="Times New Roman" w:cs="Times New Roman"/>
          <w:color w:val="000000"/>
          <w:sz w:val="28"/>
          <w:szCs w:val="28"/>
          <w:lang w:eastAsia="tr-TR"/>
        </w:rPr>
        <w:t xml:space="preserve">Farkı dağıtma </w:t>
      </w:r>
      <w:r w:rsidRPr="006F6290">
        <w:rPr>
          <w:rFonts w:ascii="Times New Roman" w:eastAsia="Times New Roman" w:hAnsi="Times New Roman" w:cs="Times New Roman"/>
          <w:i/>
          <w:color w:val="000000"/>
          <w:sz w:val="28"/>
          <w:szCs w:val="28"/>
          <w:lang w:eastAsia="tr-TR"/>
        </w:rPr>
        <w:t>(splitting the difference)</w:t>
      </w:r>
    </w:p>
    <w:p w:rsidR="001D4C0E" w:rsidRPr="002D0D38" w:rsidRDefault="001D4C0E" w:rsidP="007F104F">
      <w:pPr>
        <w:spacing w:after="0" w:line="240" w:lineRule="auto"/>
        <w:jc w:val="both"/>
        <w:rPr>
          <w:rFonts w:ascii="Times New Roman" w:eastAsia="Times New Roman" w:hAnsi="Times New Roman" w:cs="Times New Roman"/>
          <w:i/>
          <w:color w:val="000000"/>
          <w:sz w:val="24"/>
          <w:szCs w:val="24"/>
          <w:lang w:eastAsia="tr-TR"/>
        </w:rPr>
      </w:pPr>
    </w:p>
    <w:p w:rsidR="001D4C0E" w:rsidRDefault="001D4C0E" w:rsidP="007F104F">
      <w:pPr>
        <w:spacing w:after="0" w:line="240" w:lineRule="auto"/>
        <w:jc w:val="both"/>
        <w:rPr>
          <w:rFonts w:ascii="Times New Roman" w:eastAsia="Times New Roman" w:hAnsi="Times New Roman" w:cs="Times New Roman"/>
          <w:color w:val="000000"/>
          <w:sz w:val="24"/>
          <w:szCs w:val="24"/>
          <w:lang w:eastAsia="tr-TR"/>
        </w:rPr>
      </w:pPr>
    </w:p>
    <w:p w:rsidR="00560402" w:rsidRDefault="001D4C0E" w:rsidP="007F104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Aritmetik ortalama: (</w:t>
      </w:r>
      <w:r w:rsidRPr="007F104F">
        <w:rPr>
          <w:rFonts w:ascii="Times New Roman" w:hAnsi="Times New Roman" w:cs="Times New Roman"/>
          <w:sz w:val="24"/>
          <w:szCs w:val="24"/>
        </w:rPr>
        <w:t>1.24</w:t>
      </w:r>
      <w:r>
        <w:rPr>
          <w:rFonts w:ascii="Times New Roman" w:hAnsi="Times New Roman" w:cs="Times New Roman"/>
          <w:sz w:val="24"/>
          <w:szCs w:val="24"/>
        </w:rPr>
        <w:t xml:space="preserve">793 + </w:t>
      </w:r>
      <w:r w:rsidRPr="001D4C0E">
        <w:rPr>
          <w:rFonts w:ascii="Times New Roman" w:hAnsi="Times New Roman" w:cs="Times New Roman"/>
          <w:sz w:val="24"/>
          <w:szCs w:val="24"/>
        </w:rPr>
        <w:t>1.04348</w:t>
      </w:r>
      <w:r>
        <w:rPr>
          <w:rFonts w:ascii="Times New Roman" w:hAnsi="Times New Roman" w:cs="Times New Roman"/>
          <w:sz w:val="24"/>
          <w:szCs w:val="24"/>
        </w:rPr>
        <w:t xml:space="preserve">)/2 = 1.14571. </w:t>
      </w:r>
    </w:p>
    <w:p w:rsidR="00560402" w:rsidRDefault="00560402" w:rsidP="007F104F">
      <w:pPr>
        <w:spacing w:after="0" w:line="240" w:lineRule="auto"/>
        <w:jc w:val="both"/>
        <w:rPr>
          <w:rFonts w:ascii="Times New Roman" w:hAnsi="Times New Roman" w:cs="Times New Roman"/>
          <w:sz w:val="24"/>
          <w:szCs w:val="24"/>
        </w:rPr>
      </w:pPr>
    </w:p>
    <w:p w:rsidR="001D4C0E" w:rsidRDefault="001D4C0E" w:rsidP="007F1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Büyüme oranı = Yüzde 14.6</w:t>
      </w:r>
    </w:p>
    <w:p w:rsidR="00560402" w:rsidRDefault="00560402" w:rsidP="007F104F">
      <w:pPr>
        <w:spacing w:after="0" w:line="240" w:lineRule="auto"/>
        <w:jc w:val="both"/>
        <w:rPr>
          <w:rFonts w:ascii="Times New Roman" w:hAnsi="Times New Roman" w:cs="Times New Roman"/>
          <w:sz w:val="24"/>
          <w:szCs w:val="24"/>
        </w:rPr>
      </w:pPr>
    </w:p>
    <w:p w:rsidR="001D4C0E" w:rsidRDefault="001D4C0E" w:rsidP="007F104F">
      <w:pPr>
        <w:spacing w:after="0" w:line="240" w:lineRule="auto"/>
        <w:jc w:val="both"/>
        <w:rPr>
          <w:rFonts w:ascii="Times New Roman" w:hAnsi="Times New Roman" w:cs="Times New Roman"/>
          <w:sz w:val="24"/>
          <w:szCs w:val="24"/>
        </w:rPr>
      </w:pPr>
    </w:p>
    <w:p w:rsidR="001D4C0E" w:rsidRDefault="001D4C0E"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Geometrik ortalama: sqrt(</w:t>
      </w:r>
      <w:r w:rsidRPr="007F104F">
        <w:rPr>
          <w:rFonts w:ascii="Times New Roman" w:hAnsi="Times New Roman" w:cs="Times New Roman"/>
          <w:sz w:val="24"/>
          <w:szCs w:val="24"/>
        </w:rPr>
        <w:t>1.24</w:t>
      </w:r>
      <w:r>
        <w:rPr>
          <w:rFonts w:ascii="Times New Roman" w:hAnsi="Times New Roman" w:cs="Times New Roman"/>
          <w:sz w:val="24"/>
          <w:szCs w:val="24"/>
        </w:rPr>
        <w:t xml:space="preserve">793 </w:t>
      </w:r>
      <w:r w:rsidR="00560402">
        <w:rPr>
          <w:rFonts w:ascii="Times New Roman" w:hAnsi="Times New Roman" w:cs="Times New Roman"/>
          <w:sz w:val="24"/>
          <w:szCs w:val="24"/>
        </w:rPr>
        <w:t>*</w:t>
      </w:r>
      <w:r>
        <w:rPr>
          <w:rFonts w:ascii="Times New Roman" w:hAnsi="Times New Roman" w:cs="Times New Roman"/>
          <w:sz w:val="24"/>
          <w:szCs w:val="24"/>
        </w:rPr>
        <w:t xml:space="preserve"> </w:t>
      </w:r>
      <w:r w:rsidRPr="001D4C0E">
        <w:rPr>
          <w:rFonts w:ascii="Times New Roman" w:hAnsi="Times New Roman" w:cs="Times New Roman"/>
          <w:sz w:val="24"/>
          <w:szCs w:val="24"/>
        </w:rPr>
        <w:t>1.04348</w:t>
      </w:r>
      <w:r>
        <w:rPr>
          <w:rFonts w:ascii="Times New Roman" w:hAnsi="Times New Roman" w:cs="Times New Roman"/>
          <w:sz w:val="24"/>
          <w:szCs w:val="24"/>
        </w:rPr>
        <w:t>)</w:t>
      </w:r>
      <w:r w:rsidR="00560402">
        <w:rPr>
          <w:rFonts w:ascii="Times New Roman" w:hAnsi="Times New Roman" w:cs="Times New Roman"/>
          <w:sz w:val="24"/>
          <w:szCs w:val="24"/>
        </w:rPr>
        <w:t xml:space="preserve"> = 1.14114</w:t>
      </w:r>
    </w:p>
    <w:p w:rsidR="00560402" w:rsidRDefault="00560402" w:rsidP="00560402">
      <w:pPr>
        <w:spacing w:after="0" w:line="240" w:lineRule="auto"/>
        <w:jc w:val="both"/>
        <w:rPr>
          <w:rFonts w:ascii="Times New Roman" w:hAnsi="Times New Roman" w:cs="Times New Roman"/>
          <w:sz w:val="24"/>
          <w:szCs w:val="24"/>
        </w:rPr>
      </w:pPr>
    </w:p>
    <w:p w:rsidR="00560402" w:rsidRDefault="00560402" w:rsidP="00560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Büyüme oranı = Yüzde 14.1</w:t>
      </w:r>
    </w:p>
    <w:p w:rsidR="001D4C0E" w:rsidRDefault="001D4C0E" w:rsidP="007F104F">
      <w:pPr>
        <w:spacing w:after="0" w:line="240" w:lineRule="auto"/>
        <w:jc w:val="both"/>
        <w:rPr>
          <w:rFonts w:ascii="Times New Roman" w:eastAsia="Times New Roman" w:hAnsi="Times New Roman" w:cs="Times New Roman"/>
          <w:color w:val="000000"/>
          <w:sz w:val="24"/>
          <w:szCs w:val="24"/>
          <w:lang w:eastAsia="tr-TR"/>
        </w:rPr>
      </w:pPr>
    </w:p>
    <w:p w:rsidR="001D4C0E" w:rsidRDefault="001D4C0E" w:rsidP="007F104F">
      <w:pPr>
        <w:spacing w:after="0" w:line="240" w:lineRule="auto"/>
        <w:jc w:val="both"/>
        <w:rPr>
          <w:rFonts w:ascii="Times New Roman" w:eastAsia="Times New Roman" w:hAnsi="Times New Roman" w:cs="Times New Roman"/>
          <w:color w:val="000000"/>
          <w:sz w:val="24"/>
          <w:szCs w:val="24"/>
          <w:lang w:eastAsia="tr-TR"/>
        </w:rPr>
      </w:pPr>
    </w:p>
    <w:p w:rsidR="00560402" w:rsidRDefault="00F00421"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Sonuç: Tabloda üç yıl olsaydı son iki yıl arasındaki real GDP büyüme hızını </w:t>
      </w:r>
      <w:r w:rsidR="006F6290">
        <w:rPr>
          <w:rFonts w:ascii="Times New Roman" w:eastAsia="Times New Roman" w:hAnsi="Times New Roman" w:cs="Times New Roman"/>
          <w:color w:val="000000"/>
          <w:sz w:val="24"/>
          <w:szCs w:val="24"/>
          <w:lang w:eastAsia="tr-TR"/>
        </w:rPr>
        <w:t>yukardakine benzer</w:t>
      </w:r>
      <w:r>
        <w:rPr>
          <w:rFonts w:ascii="Times New Roman" w:eastAsia="Times New Roman" w:hAnsi="Times New Roman" w:cs="Times New Roman"/>
          <w:color w:val="000000"/>
          <w:sz w:val="24"/>
          <w:szCs w:val="24"/>
          <w:lang w:eastAsia="tr-TR"/>
        </w:rPr>
        <w:t xml:space="preserve"> yoll</w:t>
      </w:r>
      <w:r w:rsidR="006F6290">
        <w:rPr>
          <w:rFonts w:ascii="Times New Roman" w:eastAsia="Times New Roman" w:hAnsi="Times New Roman" w:cs="Times New Roman"/>
          <w:color w:val="000000"/>
          <w:sz w:val="24"/>
          <w:szCs w:val="24"/>
          <w:lang w:eastAsia="tr-TR"/>
        </w:rPr>
        <w:t>a</w:t>
      </w:r>
      <w:r>
        <w:rPr>
          <w:rFonts w:ascii="Times New Roman" w:eastAsia="Times New Roman" w:hAnsi="Times New Roman" w:cs="Times New Roman"/>
          <w:color w:val="000000"/>
          <w:sz w:val="24"/>
          <w:szCs w:val="24"/>
          <w:lang w:eastAsia="tr-TR"/>
        </w:rPr>
        <w:t xml:space="preserve"> yani yıl 2 ve yıl 3 arasındaki reel üyüme oranını hesplayacaktık. Böylece peşpeşe birçok yıl için bir seri büyü oranları hesaplamak mümkündür.</w:t>
      </w:r>
    </w:p>
    <w:p w:rsidR="00F00421" w:rsidRDefault="00F00421" w:rsidP="007F104F">
      <w:pPr>
        <w:spacing w:after="0" w:line="240" w:lineRule="auto"/>
        <w:jc w:val="both"/>
        <w:rPr>
          <w:rFonts w:ascii="Times New Roman" w:eastAsia="Times New Roman" w:hAnsi="Times New Roman" w:cs="Times New Roman"/>
          <w:color w:val="000000"/>
          <w:sz w:val="24"/>
          <w:szCs w:val="24"/>
          <w:lang w:eastAsia="tr-TR"/>
        </w:rPr>
      </w:pPr>
    </w:p>
    <w:p w:rsidR="00F00421" w:rsidRPr="000F13D9" w:rsidRDefault="000F13D9" w:rsidP="007F104F">
      <w:pPr>
        <w:spacing w:after="0" w:line="240" w:lineRule="auto"/>
        <w:jc w:val="both"/>
        <w:rPr>
          <w:rFonts w:ascii="Times New Roman" w:eastAsia="Times New Roman" w:hAnsi="Times New Roman" w:cs="Times New Roman"/>
          <w:color w:val="000000"/>
          <w:sz w:val="32"/>
          <w:szCs w:val="32"/>
          <w:lang w:eastAsia="tr-TR"/>
        </w:rPr>
      </w:pPr>
      <w:r w:rsidRPr="000F13D9">
        <w:rPr>
          <w:rFonts w:ascii="Times New Roman" w:eastAsia="Times New Roman" w:hAnsi="Times New Roman" w:cs="Times New Roman"/>
          <w:color w:val="000000"/>
          <w:sz w:val="32"/>
          <w:szCs w:val="32"/>
          <w:lang w:eastAsia="tr-TR"/>
        </w:rPr>
        <w:t>GDP Deflatörünü Hesaplama</w:t>
      </w:r>
    </w:p>
    <w:p w:rsidR="000F13D9" w:rsidRDefault="000F13D9" w:rsidP="007F104F">
      <w:pPr>
        <w:spacing w:after="0" w:line="240" w:lineRule="auto"/>
        <w:jc w:val="both"/>
        <w:rPr>
          <w:rFonts w:ascii="Times New Roman" w:eastAsia="Times New Roman" w:hAnsi="Times New Roman" w:cs="Times New Roman"/>
          <w:color w:val="000000"/>
          <w:sz w:val="24"/>
          <w:szCs w:val="24"/>
          <w:lang w:eastAsia="tr-TR"/>
        </w:rPr>
      </w:pPr>
    </w:p>
    <w:p w:rsidR="000F13D9" w:rsidRDefault="000F13D9"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Ekonomik politika yapıcılarının amaçlarından birisi genel fiyat düzeyindeki değişmeleri düşük düzeyde tutmaktır. Bu nedenle politika yapıcıları sadece gerçek outputun hangi yönde değiştiğini ölçmekle değil f</w:t>
      </w:r>
      <w:r w:rsidR="003375EA">
        <w:rPr>
          <w:rFonts w:ascii="Times New Roman" w:eastAsia="Times New Roman" w:hAnsi="Times New Roman" w:cs="Times New Roman"/>
          <w:color w:val="000000"/>
          <w:sz w:val="24"/>
          <w:szCs w:val="24"/>
          <w:lang w:eastAsia="tr-TR"/>
        </w:rPr>
        <w:t>a</w:t>
      </w:r>
      <w:r>
        <w:rPr>
          <w:rFonts w:ascii="Times New Roman" w:eastAsia="Times New Roman" w:hAnsi="Times New Roman" w:cs="Times New Roman"/>
          <w:color w:val="000000"/>
          <w:sz w:val="24"/>
          <w:szCs w:val="24"/>
          <w:lang w:eastAsia="tr-TR"/>
        </w:rPr>
        <w:t xml:space="preserve">genel fiyat düzeyindeki değişmeyi iyi anlamak isterler. GDP deflatörü fiyat düzeyindeki </w:t>
      </w:r>
      <w:r w:rsidRPr="000F13D9">
        <w:rPr>
          <w:rFonts w:ascii="Times New Roman" w:eastAsia="Times New Roman" w:hAnsi="Times New Roman" w:cs="Times New Roman"/>
          <w:color w:val="000000"/>
          <w:sz w:val="24"/>
          <w:szCs w:val="24"/>
          <w:lang w:eastAsia="tr-TR"/>
        </w:rPr>
        <w:t xml:space="preserve">genel </w:t>
      </w:r>
      <w:r>
        <w:rPr>
          <w:rFonts w:ascii="Times New Roman" w:eastAsia="Times New Roman" w:hAnsi="Times New Roman" w:cs="Times New Roman"/>
          <w:color w:val="000000"/>
          <w:sz w:val="24"/>
          <w:szCs w:val="24"/>
          <w:lang w:eastAsia="tr-TR"/>
        </w:rPr>
        <w:t xml:space="preserve">değişmeleri ölçek için tanımlanan bir istatistiktir. </w:t>
      </w:r>
    </w:p>
    <w:p w:rsidR="000F13D9" w:rsidRDefault="000F13D9" w:rsidP="007F104F">
      <w:pPr>
        <w:spacing w:after="0" w:line="240" w:lineRule="auto"/>
        <w:jc w:val="both"/>
        <w:rPr>
          <w:rFonts w:ascii="Times New Roman" w:eastAsia="Times New Roman" w:hAnsi="Times New Roman" w:cs="Times New Roman"/>
          <w:color w:val="000000"/>
          <w:sz w:val="24"/>
          <w:szCs w:val="24"/>
          <w:lang w:eastAsia="tr-TR"/>
        </w:rPr>
      </w:pPr>
    </w:p>
    <w:p w:rsidR="00123D9B" w:rsidRDefault="000F13D9"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Tablo 21.6 ya göre BEA nın GDP deflatör hesabı şöyledir.  Burada ağırlık miktar</w:t>
      </w:r>
      <w:r w:rsidR="003375EA">
        <w:rPr>
          <w:rFonts w:ascii="Times New Roman" w:eastAsia="Times New Roman" w:hAnsi="Times New Roman" w:cs="Times New Roman"/>
          <w:color w:val="000000"/>
          <w:sz w:val="24"/>
          <w:szCs w:val="24"/>
          <w:lang w:eastAsia="tr-TR"/>
        </w:rPr>
        <w:t>l</w:t>
      </w:r>
      <w:r>
        <w:rPr>
          <w:rFonts w:ascii="Times New Roman" w:eastAsia="Times New Roman" w:hAnsi="Times New Roman" w:cs="Times New Roman"/>
          <w:color w:val="000000"/>
          <w:sz w:val="24"/>
          <w:szCs w:val="24"/>
          <w:lang w:eastAsia="tr-TR"/>
        </w:rPr>
        <w:t>ardır. Birinci yol yıl 1 miktarlarını base (baz</w:t>
      </w:r>
      <w:r w:rsidR="003375EA">
        <w:rPr>
          <w:rFonts w:ascii="Times New Roman" w:eastAsia="Times New Roman" w:hAnsi="Times New Roman" w:cs="Times New Roman"/>
          <w:color w:val="000000"/>
          <w:sz w:val="24"/>
          <w:szCs w:val="24"/>
          <w:lang w:eastAsia="tr-TR"/>
        </w:rPr>
        <w:t xml:space="preserve"> = taban veya temel</w:t>
      </w:r>
      <w:r w:rsidR="00123D9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alarak bir genel fiyat ende</w:t>
      </w:r>
      <w:r w:rsidR="00123D9B">
        <w:rPr>
          <w:rFonts w:ascii="Times New Roman" w:eastAsia="Times New Roman" w:hAnsi="Times New Roman" w:cs="Times New Roman"/>
          <w:color w:val="000000"/>
          <w:sz w:val="24"/>
          <w:szCs w:val="24"/>
          <w:lang w:eastAsia="tr-TR"/>
        </w:rPr>
        <w:t>k</w:t>
      </w:r>
      <w:r w:rsidR="00FF7126">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i hesaplamaktır</w:t>
      </w:r>
      <w:r w:rsidR="00123D9B">
        <w:rPr>
          <w:rFonts w:ascii="Times New Roman" w:eastAsia="Times New Roman" w:hAnsi="Times New Roman" w:cs="Times New Roman"/>
          <w:color w:val="000000"/>
          <w:sz w:val="24"/>
          <w:szCs w:val="24"/>
          <w:lang w:eastAsia="tr-TR"/>
        </w:rPr>
        <w:t>.</w:t>
      </w:r>
    </w:p>
    <w:p w:rsidR="00123D9B" w:rsidRDefault="00123D9B" w:rsidP="007F104F">
      <w:pPr>
        <w:spacing w:after="0" w:line="240" w:lineRule="auto"/>
        <w:jc w:val="both"/>
        <w:rPr>
          <w:rFonts w:ascii="Times New Roman" w:eastAsia="Times New Roman" w:hAnsi="Times New Roman" w:cs="Times New Roman"/>
          <w:color w:val="000000"/>
          <w:sz w:val="24"/>
          <w:szCs w:val="24"/>
          <w:lang w:eastAsia="tr-TR"/>
        </w:rPr>
      </w:pPr>
    </w:p>
    <w:p w:rsidR="00FF7126" w:rsidRDefault="00FF7126"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Buna göre yıl 1 temel yıl seçildiğinde</w:t>
      </w:r>
      <w:r w:rsidR="00957931">
        <w:rPr>
          <w:rFonts w:ascii="Times New Roman" w:eastAsia="Times New Roman" w:hAnsi="Times New Roman" w:cs="Times New Roman"/>
          <w:color w:val="000000"/>
          <w:sz w:val="24"/>
          <w:szCs w:val="24"/>
          <w:lang w:eastAsia="tr-TR"/>
        </w:rPr>
        <w:t>, yani Q1 ler ağırlık olarak alınırsa</w:t>
      </w:r>
      <w:r>
        <w:rPr>
          <w:rFonts w:ascii="Times New Roman" w:eastAsia="Times New Roman" w:hAnsi="Times New Roman" w:cs="Times New Roman"/>
          <w:color w:val="000000"/>
          <w:sz w:val="24"/>
          <w:szCs w:val="24"/>
          <w:lang w:eastAsia="tr-TR"/>
        </w:rPr>
        <w:t xml:space="preserve">: </w:t>
      </w:r>
    </w:p>
    <w:p w:rsidR="00FF7126" w:rsidRDefault="00FF7126" w:rsidP="007F104F">
      <w:pPr>
        <w:spacing w:after="0" w:line="240" w:lineRule="auto"/>
        <w:jc w:val="both"/>
        <w:rPr>
          <w:rFonts w:ascii="Times New Roman" w:eastAsia="Times New Roman" w:hAnsi="Times New Roman" w:cs="Times New Roman"/>
          <w:color w:val="000000"/>
          <w:sz w:val="24"/>
          <w:szCs w:val="24"/>
          <w:lang w:eastAsia="tr-TR"/>
        </w:rPr>
      </w:pPr>
    </w:p>
    <w:p w:rsidR="00FF7126" w:rsidRDefault="00FF7126" w:rsidP="007F104F">
      <w:pPr>
        <w:spacing w:after="0" w:line="240" w:lineRule="auto"/>
        <w:jc w:val="both"/>
        <w:rPr>
          <w:rFonts w:ascii="Times New Roman" w:eastAsia="Times New Roman" w:hAnsi="Times New Roman" w:cs="Times New Roman"/>
          <w:color w:val="000000"/>
          <w:sz w:val="24"/>
          <w:szCs w:val="24"/>
          <w:lang w:eastAsia="tr-TR"/>
        </w:rPr>
      </w:pPr>
    </w:p>
    <w:p w:rsidR="00FF7126" w:rsidRDefault="00FF7126"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Deflatör: 1</w:t>
      </w:r>
      <w:r w:rsidR="004D73D3">
        <w:rPr>
          <w:rFonts w:ascii="Times New Roman" w:eastAsia="Times New Roman" w:hAnsi="Times New Roman" w:cs="Times New Roman"/>
          <w:color w:val="000000"/>
          <w:sz w:val="24"/>
          <w:szCs w:val="24"/>
          <w:lang w:eastAsia="tr-TR"/>
        </w:rPr>
        <w:t>8</w:t>
      </w:r>
      <w:r>
        <w:rPr>
          <w:rFonts w:ascii="Times New Roman" w:eastAsia="Times New Roman" w:hAnsi="Times New Roman" w:cs="Times New Roman"/>
          <w:color w:val="000000"/>
          <w:sz w:val="24"/>
          <w:szCs w:val="24"/>
          <w:lang w:eastAsia="tr-TR"/>
        </w:rPr>
        <w:t>.</w:t>
      </w:r>
      <w:r w:rsidR="004D73D3">
        <w:rPr>
          <w:rFonts w:ascii="Times New Roman" w:eastAsia="Times New Roman" w:hAnsi="Times New Roman" w:cs="Times New Roman"/>
          <w:color w:val="000000"/>
          <w:sz w:val="24"/>
          <w:szCs w:val="24"/>
          <w:lang w:eastAsia="tr-TR"/>
        </w:rPr>
        <w:t>4</w:t>
      </w:r>
      <w:r>
        <w:rPr>
          <w:rFonts w:ascii="Times New Roman" w:eastAsia="Times New Roman" w:hAnsi="Times New Roman" w:cs="Times New Roman"/>
          <w:color w:val="000000"/>
          <w:sz w:val="24"/>
          <w:szCs w:val="24"/>
          <w:lang w:eastAsia="tr-TR"/>
        </w:rPr>
        <w:t>0/12.10 = 1.</w:t>
      </w:r>
      <w:r w:rsidR="004D73D3">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2</w:t>
      </w:r>
      <w:r w:rsidR="004D73D3">
        <w:rPr>
          <w:rFonts w:ascii="Times New Roman" w:eastAsia="Times New Roman" w:hAnsi="Times New Roman" w:cs="Times New Roman"/>
          <w:color w:val="000000"/>
          <w:sz w:val="24"/>
          <w:szCs w:val="24"/>
          <w:lang w:eastAsia="tr-TR"/>
        </w:rPr>
        <w:t>07</w:t>
      </w:r>
      <w:r>
        <w:rPr>
          <w:rFonts w:ascii="Times New Roman" w:eastAsia="Times New Roman" w:hAnsi="Times New Roman" w:cs="Times New Roman"/>
          <w:color w:val="000000"/>
          <w:sz w:val="24"/>
          <w:szCs w:val="24"/>
          <w:lang w:eastAsia="tr-TR"/>
        </w:rPr>
        <w:t xml:space="preserve">.   Enflasyon oranı yüzde </w:t>
      </w:r>
      <w:r w:rsidR="004D73D3">
        <w:rPr>
          <w:rFonts w:ascii="Times New Roman" w:eastAsia="Times New Roman" w:hAnsi="Times New Roman" w:cs="Times New Roman"/>
          <w:color w:val="000000"/>
          <w:sz w:val="24"/>
          <w:szCs w:val="24"/>
          <w:lang w:eastAsia="tr-TR"/>
        </w:rPr>
        <w:t>52</w:t>
      </w:r>
      <w:r>
        <w:rPr>
          <w:rFonts w:ascii="Times New Roman" w:eastAsia="Times New Roman" w:hAnsi="Times New Roman" w:cs="Times New Roman"/>
          <w:color w:val="000000"/>
          <w:sz w:val="24"/>
          <w:szCs w:val="24"/>
          <w:lang w:eastAsia="tr-TR"/>
        </w:rPr>
        <w:t>.</w:t>
      </w:r>
      <w:r w:rsidR="004D73D3">
        <w:rPr>
          <w:rFonts w:ascii="Times New Roman" w:eastAsia="Times New Roman" w:hAnsi="Times New Roman" w:cs="Times New Roman"/>
          <w:color w:val="000000"/>
          <w:sz w:val="24"/>
          <w:szCs w:val="24"/>
          <w:lang w:eastAsia="tr-TR"/>
        </w:rPr>
        <w:t>1</w:t>
      </w:r>
    </w:p>
    <w:p w:rsidR="00FF7126" w:rsidRDefault="00FF7126" w:rsidP="007F104F">
      <w:pPr>
        <w:spacing w:after="0" w:line="240" w:lineRule="auto"/>
        <w:jc w:val="both"/>
        <w:rPr>
          <w:rFonts w:ascii="Times New Roman" w:eastAsia="Times New Roman" w:hAnsi="Times New Roman" w:cs="Times New Roman"/>
          <w:color w:val="000000"/>
          <w:sz w:val="24"/>
          <w:szCs w:val="24"/>
          <w:lang w:eastAsia="tr-TR"/>
        </w:rPr>
      </w:pPr>
    </w:p>
    <w:p w:rsidR="00FF7126" w:rsidRDefault="00FF7126"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w:t>
      </w:r>
      <w:r w:rsidRPr="00FF7126">
        <w:rPr>
          <w:rFonts w:ascii="Times New Roman" w:eastAsia="Times New Roman" w:hAnsi="Times New Roman" w:cs="Times New Roman"/>
          <w:color w:val="000000"/>
          <w:sz w:val="24"/>
          <w:szCs w:val="24"/>
          <w:lang w:eastAsia="tr-TR"/>
        </w:rPr>
        <w:t xml:space="preserve">ıl </w:t>
      </w:r>
      <w:r w:rsidR="00957931">
        <w:rPr>
          <w:rFonts w:ascii="Times New Roman" w:eastAsia="Times New Roman" w:hAnsi="Times New Roman" w:cs="Times New Roman"/>
          <w:color w:val="000000"/>
          <w:sz w:val="24"/>
          <w:szCs w:val="24"/>
          <w:lang w:eastAsia="tr-TR"/>
        </w:rPr>
        <w:t>2</w:t>
      </w:r>
      <w:r w:rsidRPr="00FF7126">
        <w:rPr>
          <w:rFonts w:ascii="Times New Roman" w:eastAsia="Times New Roman" w:hAnsi="Times New Roman" w:cs="Times New Roman"/>
          <w:color w:val="000000"/>
          <w:sz w:val="24"/>
          <w:szCs w:val="24"/>
          <w:lang w:eastAsia="tr-TR"/>
        </w:rPr>
        <w:t xml:space="preserve"> temel yıl iken</w:t>
      </w:r>
      <w:r w:rsidR="00957931">
        <w:rPr>
          <w:rFonts w:ascii="Times New Roman" w:eastAsia="Times New Roman" w:hAnsi="Times New Roman" w:cs="Times New Roman"/>
          <w:color w:val="000000"/>
          <w:sz w:val="24"/>
          <w:szCs w:val="24"/>
          <w:lang w:eastAsia="tr-TR"/>
        </w:rPr>
        <w:t>, yani Q2 ler ağırlık olarak</w:t>
      </w:r>
      <w:r w:rsidR="00543936">
        <w:rPr>
          <w:rFonts w:ascii="Times New Roman" w:eastAsia="Times New Roman" w:hAnsi="Times New Roman" w:cs="Times New Roman"/>
          <w:color w:val="000000"/>
          <w:sz w:val="24"/>
          <w:szCs w:val="24"/>
          <w:lang w:eastAsia="tr-TR"/>
        </w:rPr>
        <w:t xml:space="preserve"> </w:t>
      </w:r>
      <w:r w:rsidR="00957931">
        <w:rPr>
          <w:rFonts w:ascii="Times New Roman" w:eastAsia="Times New Roman" w:hAnsi="Times New Roman" w:cs="Times New Roman"/>
          <w:color w:val="000000"/>
          <w:sz w:val="24"/>
          <w:szCs w:val="24"/>
          <w:lang w:eastAsia="tr-TR"/>
        </w:rPr>
        <w:t xml:space="preserve">alındığında </w:t>
      </w:r>
    </w:p>
    <w:p w:rsidR="004D73D3" w:rsidRDefault="004D73D3" w:rsidP="007F104F">
      <w:pPr>
        <w:spacing w:after="0" w:line="240" w:lineRule="auto"/>
        <w:jc w:val="both"/>
        <w:rPr>
          <w:rFonts w:ascii="Times New Roman" w:eastAsia="Times New Roman" w:hAnsi="Times New Roman" w:cs="Times New Roman"/>
          <w:color w:val="000000"/>
          <w:sz w:val="24"/>
          <w:szCs w:val="24"/>
          <w:lang w:eastAsia="tr-TR"/>
        </w:rPr>
      </w:pPr>
    </w:p>
    <w:p w:rsidR="00226229" w:rsidRDefault="004D73D3"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Deflatör: 1</w:t>
      </w:r>
      <w:r w:rsidR="00A17F07">
        <w:rPr>
          <w:rFonts w:ascii="Times New Roman" w:eastAsia="Times New Roman" w:hAnsi="Times New Roman" w:cs="Times New Roman"/>
          <w:color w:val="000000"/>
          <w:sz w:val="24"/>
          <w:szCs w:val="24"/>
          <w:lang w:eastAsia="tr-TR"/>
        </w:rPr>
        <w:t>9</w:t>
      </w:r>
      <w:r>
        <w:rPr>
          <w:rFonts w:ascii="Times New Roman" w:eastAsia="Times New Roman" w:hAnsi="Times New Roman" w:cs="Times New Roman"/>
          <w:color w:val="000000"/>
          <w:sz w:val="24"/>
          <w:szCs w:val="24"/>
          <w:lang w:eastAsia="tr-TR"/>
        </w:rPr>
        <w:t>.</w:t>
      </w:r>
      <w:r w:rsidR="00A17F07">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/1</w:t>
      </w:r>
      <w:r w:rsidR="00A17F07">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 xml:space="preserve">.10 </w:t>
      </w:r>
      <w:r w:rsidR="0022622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1.2715. Enflasyon oranı yüzde 27.2</w:t>
      </w:r>
    </w:p>
    <w:p w:rsidR="004D73D3" w:rsidRDefault="004D73D3" w:rsidP="007F104F">
      <w:pPr>
        <w:spacing w:after="0" w:line="240" w:lineRule="auto"/>
        <w:jc w:val="both"/>
        <w:rPr>
          <w:rFonts w:ascii="Times New Roman" w:eastAsia="Times New Roman" w:hAnsi="Times New Roman" w:cs="Times New Roman"/>
          <w:color w:val="000000"/>
          <w:sz w:val="24"/>
          <w:szCs w:val="24"/>
          <w:lang w:eastAsia="tr-TR"/>
        </w:rPr>
      </w:pPr>
    </w:p>
    <w:p w:rsidR="004D73D3" w:rsidRDefault="004D73D3" w:rsidP="007F104F">
      <w:pPr>
        <w:spacing w:after="0" w:line="240" w:lineRule="auto"/>
        <w:jc w:val="both"/>
        <w:rPr>
          <w:rFonts w:ascii="Times New Roman" w:eastAsia="Times New Roman" w:hAnsi="Times New Roman" w:cs="Times New Roman"/>
          <w:color w:val="000000"/>
          <w:sz w:val="24"/>
          <w:szCs w:val="24"/>
          <w:lang w:eastAsia="tr-TR"/>
        </w:rPr>
      </w:pPr>
    </w:p>
    <w:p w:rsidR="004D73D3" w:rsidRPr="004D73D3" w:rsidRDefault="004D73D3" w:rsidP="004D73D3">
      <w:pPr>
        <w:jc w:val="both"/>
        <w:rPr>
          <w:rFonts w:ascii="Calibri" w:eastAsia="Times New Roman" w:hAnsi="Calibri" w:cs="Calibri"/>
          <w:color w:val="000000"/>
          <w:lang w:eastAsia="tr-TR"/>
        </w:rPr>
      </w:pPr>
      <w:r>
        <w:rPr>
          <w:rFonts w:ascii="Times New Roman" w:eastAsia="Times New Roman" w:hAnsi="Times New Roman" w:cs="Times New Roman"/>
          <w:color w:val="000000"/>
          <w:sz w:val="24"/>
          <w:szCs w:val="24"/>
          <w:lang w:eastAsia="tr-TR"/>
        </w:rPr>
        <w:t>Her iki oranın geomet</w:t>
      </w:r>
      <w:r w:rsidR="00FC14B5">
        <w:rPr>
          <w:rFonts w:ascii="Times New Roman" w:eastAsia="Times New Roman" w:hAnsi="Times New Roman" w:cs="Times New Roman"/>
          <w:color w:val="000000"/>
          <w:sz w:val="24"/>
          <w:szCs w:val="24"/>
          <w:lang w:eastAsia="tr-TR"/>
        </w:rPr>
        <w:t>r</w:t>
      </w:r>
      <w:r>
        <w:rPr>
          <w:rFonts w:ascii="Times New Roman" w:eastAsia="Times New Roman" w:hAnsi="Times New Roman" w:cs="Times New Roman"/>
          <w:color w:val="000000"/>
          <w:sz w:val="24"/>
          <w:szCs w:val="24"/>
          <w:lang w:eastAsia="tr-TR"/>
        </w:rPr>
        <w:t xml:space="preserve">ik ortalaması </w:t>
      </w:r>
      <w:r w:rsidRPr="004D73D3">
        <w:rPr>
          <w:rFonts w:ascii="Calibri" w:eastAsia="Times New Roman" w:hAnsi="Calibri" w:cs="Calibri"/>
          <w:color w:val="000000"/>
          <w:lang w:eastAsia="tr-TR"/>
        </w:rPr>
        <w:t>1,391</w:t>
      </w:r>
      <w:r>
        <w:rPr>
          <w:rFonts w:ascii="Calibri" w:eastAsia="Times New Roman" w:hAnsi="Calibri" w:cs="Calibri"/>
          <w:color w:val="000000"/>
          <w:lang w:eastAsia="tr-TR"/>
        </w:rPr>
        <w:t>. Enflasyon oranı yüzde 39.1</w:t>
      </w:r>
    </w:p>
    <w:p w:rsidR="004D73D3" w:rsidRDefault="004D73D3"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BEA izleyen yıllar için be</w:t>
      </w:r>
      <w:r w:rsidR="00FC14B5">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 xml:space="preserve">zeri </w:t>
      </w:r>
      <w:r w:rsidR="00B93CA1">
        <w:rPr>
          <w:rFonts w:ascii="Times New Roman" w:eastAsia="Times New Roman" w:hAnsi="Times New Roman" w:cs="Times New Roman"/>
          <w:color w:val="000000"/>
          <w:sz w:val="24"/>
          <w:szCs w:val="24"/>
          <w:lang w:eastAsia="tr-TR"/>
        </w:rPr>
        <w:t xml:space="preserve">yöntemle </w:t>
      </w:r>
      <w:r>
        <w:rPr>
          <w:rFonts w:ascii="Times New Roman" w:eastAsia="Times New Roman" w:hAnsi="Times New Roman" w:cs="Times New Roman"/>
          <w:color w:val="000000"/>
          <w:sz w:val="24"/>
          <w:szCs w:val="24"/>
          <w:lang w:eastAsia="tr-TR"/>
        </w:rPr>
        <w:t xml:space="preserve">deflatör hesapları yapar. </w:t>
      </w:r>
      <w:r w:rsidR="00FC14B5">
        <w:rPr>
          <w:rFonts w:ascii="Times New Roman" w:eastAsia="Times New Roman" w:hAnsi="Times New Roman" w:cs="Times New Roman"/>
          <w:color w:val="000000"/>
          <w:sz w:val="24"/>
          <w:szCs w:val="24"/>
          <w:lang w:eastAsia="tr-TR"/>
        </w:rPr>
        <w:t xml:space="preserve">Daha sonra </w:t>
      </w:r>
      <w:r>
        <w:rPr>
          <w:rFonts w:ascii="Times New Roman" w:eastAsia="Times New Roman" w:hAnsi="Times New Roman" w:cs="Times New Roman"/>
          <w:color w:val="000000"/>
          <w:sz w:val="24"/>
          <w:szCs w:val="24"/>
          <w:lang w:eastAsia="tr-TR"/>
        </w:rPr>
        <w:t>yıllar arasındaki fiyat değişmelerini yüzde olarak hesaplar ve bir seri enflasyon oranları ortaya koyar.</w:t>
      </w:r>
    </w:p>
    <w:p w:rsidR="004D73D3" w:rsidRDefault="004D73D3" w:rsidP="007F104F">
      <w:pPr>
        <w:spacing w:after="0" w:line="240" w:lineRule="auto"/>
        <w:jc w:val="both"/>
        <w:rPr>
          <w:rFonts w:ascii="Times New Roman" w:eastAsia="Times New Roman" w:hAnsi="Times New Roman" w:cs="Times New Roman"/>
          <w:color w:val="000000"/>
          <w:sz w:val="24"/>
          <w:szCs w:val="24"/>
          <w:lang w:eastAsia="tr-TR"/>
        </w:rPr>
      </w:pPr>
    </w:p>
    <w:p w:rsidR="002D0D38" w:rsidRDefault="002D0D38" w:rsidP="007F104F">
      <w:pPr>
        <w:spacing w:after="0" w:line="240" w:lineRule="auto"/>
        <w:jc w:val="both"/>
        <w:rPr>
          <w:rFonts w:ascii="Times New Roman" w:eastAsia="Times New Roman" w:hAnsi="Times New Roman" w:cs="Times New Roman"/>
          <w:color w:val="000000"/>
          <w:sz w:val="24"/>
          <w:szCs w:val="24"/>
          <w:lang w:eastAsia="tr-TR"/>
        </w:rPr>
      </w:pPr>
    </w:p>
    <w:p w:rsidR="004D73D3" w:rsidRDefault="004D73D3" w:rsidP="007F104F">
      <w:pPr>
        <w:spacing w:after="0" w:line="240" w:lineRule="auto"/>
        <w:jc w:val="both"/>
        <w:rPr>
          <w:rFonts w:ascii="Times New Roman" w:eastAsia="Times New Roman" w:hAnsi="Times New Roman" w:cs="Times New Roman"/>
          <w:color w:val="000000"/>
          <w:sz w:val="24"/>
          <w:szCs w:val="24"/>
          <w:lang w:eastAsia="tr-TR"/>
        </w:rPr>
      </w:pPr>
    </w:p>
    <w:p w:rsidR="002D0D38" w:rsidRDefault="002D0D38" w:rsidP="007F104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BÖLÜM 23 TOPLAM HARCAMA VE DENGE OUTPUTU</w:t>
      </w:r>
    </w:p>
    <w:p w:rsidR="00FF7126" w:rsidRDefault="00FF7126" w:rsidP="007F104F">
      <w:pPr>
        <w:spacing w:after="0" w:line="240" w:lineRule="auto"/>
        <w:jc w:val="both"/>
        <w:rPr>
          <w:rFonts w:ascii="Times New Roman" w:eastAsia="Times New Roman" w:hAnsi="Times New Roman" w:cs="Times New Roman"/>
          <w:color w:val="000000"/>
          <w:sz w:val="24"/>
          <w:szCs w:val="24"/>
          <w:lang w:eastAsia="tr-TR"/>
        </w:rPr>
      </w:pPr>
    </w:p>
    <w:p w:rsidR="00522086" w:rsidRPr="007F104F" w:rsidRDefault="000C5179"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24422F" w:rsidRPr="007F104F">
        <w:rPr>
          <w:rFonts w:ascii="Times New Roman" w:hAnsi="Times New Roman" w:cs="Times New Roman"/>
          <w:sz w:val="24"/>
          <w:szCs w:val="24"/>
        </w:rPr>
        <w:t>.1 Tüketimin Keynesian Teorisi</w:t>
      </w:r>
      <w:r w:rsidR="00522086" w:rsidRPr="007F104F">
        <w:rPr>
          <w:rFonts w:ascii="Times New Roman" w:hAnsi="Times New Roman" w:cs="Times New Roman"/>
          <w:sz w:val="24"/>
          <w:szCs w:val="24"/>
        </w:rPr>
        <w:t xml:space="preserve"> (The Keynesian Theory of Consumptıon)</w:t>
      </w:r>
    </w:p>
    <w:p w:rsidR="00522086" w:rsidRPr="007F104F" w:rsidRDefault="00522086" w:rsidP="00BE5E03">
      <w:pPr>
        <w:spacing w:after="0" w:line="240" w:lineRule="auto"/>
        <w:jc w:val="both"/>
        <w:rPr>
          <w:rFonts w:ascii="Times New Roman" w:hAnsi="Times New Roman" w:cs="Times New Roman"/>
          <w:sz w:val="24"/>
          <w:szCs w:val="24"/>
        </w:rPr>
      </w:pPr>
    </w:p>
    <w:p w:rsidR="004302B4" w:rsidRDefault="004302B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Burada geliştirilen teori dışa kapalı ve hükümetin olmadığı bir ekonomi için tanımlanmıştır. Yani G = 0</w:t>
      </w:r>
      <w:r w:rsidR="0037021A">
        <w:rPr>
          <w:rFonts w:ascii="Times New Roman" w:hAnsi="Times New Roman" w:cs="Times New Roman"/>
          <w:sz w:val="24"/>
          <w:szCs w:val="24"/>
        </w:rPr>
        <w:t>,</w:t>
      </w:r>
      <w:r>
        <w:rPr>
          <w:rFonts w:ascii="Times New Roman" w:hAnsi="Times New Roman" w:cs="Times New Roman"/>
          <w:sz w:val="24"/>
          <w:szCs w:val="24"/>
        </w:rPr>
        <w:t xml:space="preserve">  X = 0 ve M = 0. Bu </w:t>
      </w:r>
      <w:r w:rsidR="0037021A">
        <w:rPr>
          <w:rFonts w:ascii="Times New Roman" w:hAnsi="Times New Roman" w:cs="Times New Roman"/>
          <w:sz w:val="24"/>
          <w:szCs w:val="24"/>
        </w:rPr>
        <w:t xml:space="preserve">çerçeve içinde </w:t>
      </w:r>
      <w:r>
        <w:rPr>
          <w:rFonts w:ascii="Times New Roman" w:hAnsi="Times New Roman" w:cs="Times New Roman"/>
          <w:sz w:val="24"/>
          <w:szCs w:val="24"/>
        </w:rPr>
        <w:t>modelin en önemli değişkeni özel tüketimdir</w:t>
      </w:r>
      <w:r w:rsidR="0037021A">
        <w:rPr>
          <w:rFonts w:ascii="Times New Roman" w:hAnsi="Times New Roman" w:cs="Times New Roman"/>
          <w:sz w:val="24"/>
          <w:szCs w:val="24"/>
        </w:rPr>
        <w:t>, C</w:t>
      </w:r>
      <w:r>
        <w:rPr>
          <w:rFonts w:ascii="Times New Roman" w:hAnsi="Times New Roman" w:cs="Times New Roman"/>
          <w:sz w:val="24"/>
          <w:szCs w:val="24"/>
        </w:rPr>
        <w:t xml:space="preserve">. </w:t>
      </w:r>
    </w:p>
    <w:p w:rsidR="004302B4" w:rsidRDefault="004302B4" w:rsidP="00BE5E03">
      <w:pPr>
        <w:spacing w:after="0" w:line="240" w:lineRule="auto"/>
        <w:jc w:val="both"/>
        <w:rPr>
          <w:rFonts w:ascii="Times New Roman" w:hAnsi="Times New Roman" w:cs="Times New Roman"/>
          <w:sz w:val="24"/>
          <w:szCs w:val="24"/>
        </w:rPr>
      </w:pPr>
    </w:p>
    <w:p w:rsidR="00D346D0" w:rsidRDefault="00FB3E8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Tüketim ve gelir arasındaki ilişki tüketim fonksiyonu olarak tanımlanır. Aşağıdaki eşitlik toplum için (makroekonomik) Keynesian tüketim fonksiyonu</w:t>
      </w:r>
      <w:r w:rsidR="00D346D0">
        <w:rPr>
          <w:rFonts w:ascii="Times New Roman" w:hAnsi="Times New Roman" w:cs="Times New Roman"/>
          <w:sz w:val="24"/>
          <w:szCs w:val="24"/>
        </w:rPr>
        <w:t xml:space="preserve"> olarak bilinen ilişkidir.</w:t>
      </w:r>
    </w:p>
    <w:p w:rsidR="00D346D0" w:rsidRDefault="00D346D0" w:rsidP="00BE5E03">
      <w:pPr>
        <w:spacing w:after="0" w:line="240" w:lineRule="auto"/>
        <w:jc w:val="both"/>
        <w:rPr>
          <w:rFonts w:ascii="Times New Roman" w:hAnsi="Times New Roman" w:cs="Times New Roman"/>
          <w:sz w:val="24"/>
          <w:szCs w:val="24"/>
        </w:rPr>
      </w:pPr>
    </w:p>
    <w:p w:rsidR="00FB3E80" w:rsidRDefault="00FB3E80" w:rsidP="00BE5E03">
      <w:pPr>
        <w:spacing w:after="0" w:line="240" w:lineRule="auto"/>
        <w:jc w:val="both"/>
        <w:rPr>
          <w:rFonts w:ascii="Times New Roman" w:hAnsi="Times New Roman" w:cs="Times New Roman"/>
          <w:sz w:val="24"/>
          <w:szCs w:val="24"/>
        </w:rPr>
      </w:pPr>
    </w:p>
    <w:p w:rsidR="002D0D38" w:rsidRDefault="002D0D38"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 a + bY </w:t>
      </w:r>
    </w:p>
    <w:p w:rsidR="002D0D38" w:rsidRDefault="002D0D38" w:rsidP="00BE5E03">
      <w:pPr>
        <w:spacing w:after="0" w:line="240" w:lineRule="auto"/>
        <w:jc w:val="both"/>
        <w:rPr>
          <w:rFonts w:ascii="Times New Roman" w:hAnsi="Times New Roman" w:cs="Times New Roman"/>
          <w:sz w:val="24"/>
          <w:szCs w:val="24"/>
        </w:rPr>
      </w:pPr>
    </w:p>
    <w:p w:rsidR="002D0D38" w:rsidRDefault="002D0D38"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Burada </w:t>
      </w:r>
    </w:p>
    <w:p w:rsidR="002D0D38" w:rsidRDefault="002D0D38"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D346D0">
        <w:rPr>
          <w:rFonts w:ascii="Times New Roman" w:hAnsi="Times New Roman" w:cs="Times New Roman"/>
          <w:sz w:val="24"/>
          <w:szCs w:val="24"/>
        </w:rPr>
        <w:t>Toplam tüketim</w:t>
      </w:r>
    </w:p>
    <w:p w:rsidR="00D346D0" w:rsidRDefault="00D346D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Toplam output (veya gelir): (aggregate outptu or income)</w:t>
      </w:r>
    </w:p>
    <w:p w:rsidR="002D0D38" w:rsidRDefault="00D346D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Tüketim fonksiyonunun dikey ekseni kestiği nokta – bir sabit</w:t>
      </w:r>
    </w:p>
    <w:p w:rsidR="00D346D0" w:rsidRDefault="00D346D0" w:rsidP="00BE5E03">
      <w:pPr>
        <w:spacing w:after="0" w:line="240" w:lineRule="auto"/>
        <w:jc w:val="both"/>
        <w:rPr>
          <w:rFonts w:ascii="Times New Roman" w:hAnsi="Times New Roman" w:cs="Times New Roman"/>
          <w:sz w:val="24"/>
          <w:szCs w:val="24"/>
        </w:rPr>
      </w:pPr>
    </w:p>
    <w:p w:rsidR="00D346D0" w:rsidRDefault="00D346D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Grafik üzerinde C dikey eksende ve Y yatay eksende ölçüldüğü için b doğrunun eğimidir.</w:t>
      </w:r>
    </w:p>
    <w:p w:rsidR="00D346D0" w:rsidRDefault="00D346D0" w:rsidP="00BE5E03">
      <w:pPr>
        <w:spacing w:after="0" w:line="240" w:lineRule="auto"/>
        <w:jc w:val="both"/>
        <w:rPr>
          <w:rFonts w:ascii="Times New Roman" w:hAnsi="Times New Roman" w:cs="Times New Roman"/>
          <w:sz w:val="24"/>
          <w:szCs w:val="24"/>
        </w:rPr>
      </w:pPr>
    </w:p>
    <w:p w:rsidR="00D346D0" w:rsidRDefault="00D346D0" w:rsidP="00BE5E0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∆Y</m:t>
              </m:r>
            </m:den>
          </m:f>
        </m:oMath>
      </m:oMathPara>
    </w:p>
    <w:p w:rsidR="002D0D38" w:rsidRDefault="002D0D38" w:rsidP="00BE5E03">
      <w:pPr>
        <w:spacing w:after="0" w:line="240" w:lineRule="auto"/>
        <w:jc w:val="both"/>
        <w:rPr>
          <w:rFonts w:ascii="Times New Roman" w:hAnsi="Times New Roman" w:cs="Times New Roman"/>
          <w:sz w:val="24"/>
          <w:szCs w:val="24"/>
        </w:rPr>
      </w:pPr>
    </w:p>
    <w:p w:rsidR="00E63840" w:rsidRDefault="00D346D0" w:rsidP="00BE5E03">
      <w:pPr>
        <w:spacing w:after="0" w:line="240" w:lineRule="auto"/>
        <w:jc w:val="both"/>
        <w:rPr>
          <w:rFonts w:ascii="Times New Roman" w:hAnsi="Times New Roman" w:cs="Times New Roman"/>
          <w:sz w:val="24"/>
          <w:szCs w:val="24"/>
        </w:rPr>
      </w:pPr>
      <w:r w:rsidRPr="00E63840">
        <w:rPr>
          <w:rFonts w:ascii="Times New Roman" w:hAnsi="Times New Roman" w:cs="Times New Roman"/>
          <w:b/>
          <w:sz w:val="24"/>
          <w:szCs w:val="24"/>
        </w:rPr>
        <w:t>Marjinal tüketim eğilimi</w:t>
      </w:r>
      <w:r w:rsidR="005E6A28" w:rsidRPr="00E63840">
        <w:rPr>
          <w:rFonts w:ascii="Times New Roman" w:hAnsi="Times New Roman" w:cs="Times New Roman"/>
          <w:b/>
          <w:sz w:val="24"/>
          <w:szCs w:val="24"/>
        </w:rPr>
        <w:t xml:space="preserve"> (MPC)</w:t>
      </w:r>
      <w:r w:rsidR="005E6A28">
        <w:rPr>
          <w:rFonts w:ascii="Times New Roman" w:hAnsi="Times New Roman" w:cs="Times New Roman"/>
          <w:sz w:val="24"/>
          <w:szCs w:val="24"/>
        </w:rPr>
        <w:t xml:space="preserve"> gelirdeki bir değişmenin tüketilen</w:t>
      </w:r>
      <w:r w:rsidR="00E63840">
        <w:rPr>
          <w:rFonts w:ascii="Times New Roman" w:hAnsi="Times New Roman" w:cs="Times New Roman"/>
          <w:sz w:val="24"/>
          <w:szCs w:val="24"/>
        </w:rPr>
        <w:t>, veya harcanan</w:t>
      </w:r>
      <w:r w:rsidR="005E6A28">
        <w:rPr>
          <w:rFonts w:ascii="Times New Roman" w:hAnsi="Times New Roman" w:cs="Times New Roman"/>
          <w:sz w:val="24"/>
          <w:szCs w:val="24"/>
        </w:rPr>
        <w:t xml:space="preserve"> kısmını (fraksiyonunu, oranını) gösterir. </w:t>
      </w:r>
    </w:p>
    <w:p w:rsidR="00E63840" w:rsidRDefault="00E63840" w:rsidP="00BE5E03">
      <w:pPr>
        <w:spacing w:after="0" w:line="240" w:lineRule="auto"/>
        <w:jc w:val="both"/>
        <w:rPr>
          <w:rFonts w:ascii="Times New Roman" w:hAnsi="Times New Roman" w:cs="Times New Roman"/>
          <w:sz w:val="24"/>
          <w:szCs w:val="24"/>
        </w:rPr>
      </w:pPr>
    </w:p>
    <w:p w:rsidR="00E63840" w:rsidRDefault="00E63840" w:rsidP="00BE5E03">
      <w:pPr>
        <w:spacing w:after="0" w:line="240" w:lineRule="auto"/>
        <w:jc w:val="both"/>
        <w:rPr>
          <w:rFonts w:ascii="Times New Roman" w:hAnsi="Times New Roman" w:cs="Times New Roman"/>
          <w:sz w:val="24"/>
          <w:szCs w:val="24"/>
        </w:rPr>
      </w:pPr>
    </w:p>
    <w:p w:rsidR="00E63840" w:rsidRDefault="00E63840" w:rsidP="00BE5E0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marjinal tüketim eğilimi≡tüketim fonksiyonunun eğimi≡</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∆Y</m:t>
              </m:r>
            </m:den>
          </m:f>
        </m:oMath>
      </m:oMathPara>
    </w:p>
    <w:p w:rsidR="00E63840" w:rsidRDefault="00E63840" w:rsidP="00BE5E03">
      <w:pPr>
        <w:spacing w:after="0" w:line="240" w:lineRule="auto"/>
        <w:jc w:val="both"/>
        <w:rPr>
          <w:rFonts w:ascii="Times New Roman" w:hAnsi="Times New Roman" w:cs="Times New Roman"/>
          <w:sz w:val="24"/>
          <w:szCs w:val="24"/>
        </w:rPr>
      </w:pPr>
    </w:p>
    <w:p w:rsidR="00E63840" w:rsidRDefault="00E63840" w:rsidP="00BE5E03">
      <w:pPr>
        <w:spacing w:after="0" w:line="240" w:lineRule="auto"/>
        <w:jc w:val="both"/>
        <w:rPr>
          <w:rFonts w:ascii="Times New Roman" w:hAnsi="Times New Roman" w:cs="Times New Roman"/>
          <w:sz w:val="24"/>
          <w:szCs w:val="24"/>
        </w:rPr>
      </w:pPr>
    </w:p>
    <w:p w:rsidR="00192840" w:rsidRDefault="00E6384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Ekonomideki </w:t>
      </w:r>
      <w:r w:rsidRPr="00F96398">
        <w:rPr>
          <w:rFonts w:ascii="Times New Roman" w:hAnsi="Times New Roman" w:cs="Times New Roman"/>
          <w:b/>
          <w:sz w:val="24"/>
          <w:szCs w:val="24"/>
        </w:rPr>
        <w:t>toplam tasarruf (S)</w:t>
      </w:r>
      <w:r w:rsidR="006736C6">
        <w:rPr>
          <w:rFonts w:ascii="Times New Roman" w:hAnsi="Times New Roman" w:cs="Times New Roman"/>
          <w:sz w:val="24"/>
          <w:szCs w:val="24"/>
        </w:rPr>
        <w:t xml:space="preserve">, S </w:t>
      </w:r>
      <w:r w:rsidR="00F96398">
        <w:rPr>
          <w:rFonts w:ascii="Times New Roman" w:hAnsi="Times New Roman" w:cs="Times New Roman"/>
          <w:sz w:val="24"/>
          <w:szCs w:val="24"/>
        </w:rPr>
        <w:t xml:space="preserve">ile gösterilir, ve </w:t>
      </w:r>
      <w:r w:rsidR="006736C6">
        <w:rPr>
          <w:rFonts w:ascii="Times New Roman" w:hAnsi="Times New Roman" w:cs="Times New Roman"/>
          <w:sz w:val="24"/>
          <w:szCs w:val="24"/>
        </w:rPr>
        <w:t>toplam gelir ile toplam tüketim arasındaki farktır</w:t>
      </w:r>
      <w:r w:rsidR="00192840">
        <w:rPr>
          <w:rFonts w:ascii="Times New Roman" w:hAnsi="Times New Roman" w:cs="Times New Roman"/>
          <w:sz w:val="24"/>
          <w:szCs w:val="24"/>
        </w:rPr>
        <w:t>:</w:t>
      </w:r>
    </w:p>
    <w:p w:rsidR="00192840" w:rsidRDefault="00192840" w:rsidP="00BE5E03">
      <w:pPr>
        <w:spacing w:after="0" w:line="240" w:lineRule="auto"/>
        <w:jc w:val="both"/>
        <w:rPr>
          <w:rFonts w:ascii="Times New Roman" w:hAnsi="Times New Roman" w:cs="Times New Roman"/>
          <w:sz w:val="24"/>
          <w:szCs w:val="24"/>
        </w:rPr>
      </w:pPr>
    </w:p>
    <w:p w:rsidR="00192840" w:rsidRDefault="00192840" w:rsidP="00BE5E0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S ≡Y-C</m:t>
          </m:r>
        </m:oMath>
      </m:oMathPara>
    </w:p>
    <w:p w:rsidR="00192840" w:rsidRDefault="00192840" w:rsidP="00BE5E03">
      <w:pPr>
        <w:spacing w:after="0" w:line="240" w:lineRule="auto"/>
        <w:jc w:val="both"/>
        <w:rPr>
          <w:rFonts w:ascii="Times New Roman" w:hAnsi="Times New Roman" w:cs="Times New Roman"/>
          <w:sz w:val="24"/>
          <w:szCs w:val="24"/>
        </w:rPr>
      </w:pPr>
    </w:p>
    <w:p w:rsidR="00192840" w:rsidRDefault="00192840" w:rsidP="00BE5E03">
      <w:pPr>
        <w:spacing w:after="0" w:line="240" w:lineRule="auto"/>
        <w:jc w:val="both"/>
        <w:rPr>
          <w:rFonts w:ascii="Times New Roman" w:hAnsi="Times New Roman" w:cs="Times New Roman"/>
          <w:sz w:val="24"/>
          <w:szCs w:val="24"/>
        </w:rPr>
      </w:pPr>
    </w:p>
    <w:p w:rsidR="00192840" w:rsidRDefault="0019284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Üçlü eşitlik işareti eşitliğin bir özdeşlik olduğunu, yani tanım gereği ilişkinin her zaman için geçerli olduğu</w:t>
      </w:r>
      <w:r w:rsidRPr="00192840">
        <w:rPr>
          <w:rFonts w:ascii="Times New Roman" w:hAnsi="Times New Roman" w:cs="Times New Roman"/>
          <w:sz w:val="24"/>
          <w:szCs w:val="24"/>
        </w:rPr>
        <w:t xml:space="preserve"> </w:t>
      </w:r>
      <w:r>
        <w:rPr>
          <w:rFonts w:ascii="Times New Roman" w:hAnsi="Times New Roman" w:cs="Times New Roman"/>
          <w:sz w:val="24"/>
          <w:szCs w:val="24"/>
        </w:rPr>
        <w:t>gösterir.</w:t>
      </w:r>
    </w:p>
    <w:p w:rsidR="00192840" w:rsidRDefault="00192840" w:rsidP="00BE5E03">
      <w:pPr>
        <w:spacing w:after="0" w:line="240" w:lineRule="auto"/>
        <w:jc w:val="both"/>
        <w:rPr>
          <w:rFonts w:ascii="Times New Roman" w:hAnsi="Times New Roman" w:cs="Times New Roman"/>
          <w:sz w:val="24"/>
          <w:szCs w:val="24"/>
        </w:rPr>
      </w:pPr>
    </w:p>
    <w:p w:rsidR="009F1BD2" w:rsidRDefault="009F1BD2" w:rsidP="009F1BD2">
      <w:pPr>
        <w:spacing w:after="0" w:line="240" w:lineRule="auto"/>
        <w:jc w:val="both"/>
        <w:rPr>
          <w:rFonts w:ascii="Times New Roman" w:eastAsiaTheme="minorEastAsia" w:hAnsi="Times New Roman" w:cs="Times New Roman"/>
          <w:sz w:val="24"/>
          <w:szCs w:val="24"/>
        </w:rPr>
      </w:pPr>
      <w:r w:rsidRPr="009F1BD2">
        <w:rPr>
          <w:rFonts w:ascii="Times New Roman" w:hAnsi="Times New Roman" w:cs="Times New Roman"/>
          <w:b/>
          <w:sz w:val="24"/>
          <w:szCs w:val="24"/>
        </w:rPr>
        <w:t>Marjinal t</w:t>
      </w:r>
      <w:r>
        <w:rPr>
          <w:rFonts w:ascii="Times New Roman" w:hAnsi="Times New Roman" w:cs="Times New Roman"/>
          <w:b/>
          <w:sz w:val="24"/>
          <w:szCs w:val="24"/>
        </w:rPr>
        <w:t xml:space="preserve">asarruf </w:t>
      </w:r>
      <w:r w:rsidRPr="009F1BD2">
        <w:rPr>
          <w:rFonts w:ascii="Times New Roman" w:hAnsi="Times New Roman" w:cs="Times New Roman"/>
          <w:b/>
          <w:sz w:val="24"/>
          <w:szCs w:val="24"/>
        </w:rPr>
        <w:t>eğilimi (MP</w:t>
      </w:r>
      <w:r>
        <w:rPr>
          <w:rFonts w:ascii="Times New Roman" w:hAnsi="Times New Roman" w:cs="Times New Roman"/>
          <w:b/>
          <w:sz w:val="24"/>
          <w:szCs w:val="24"/>
        </w:rPr>
        <w:t>S</w:t>
      </w:r>
      <w:r w:rsidRPr="009F1BD2">
        <w:rPr>
          <w:rFonts w:ascii="Times New Roman" w:hAnsi="Times New Roman" w:cs="Times New Roman"/>
          <w:b/>
          <w:sz w:val="24"/>
          <w:szCs w:val="24"/>
        </w:rPr>
        <w:t>)</w:t>
      </w:r>
      <w:r w:rsidRPr="009F1BD2">
        <w:rPr>
          <w:rFonts w:ascii="Times New Roman" w:hAnsi="Times New Roman" w:cs="Times New Roman"/>
          <w:sz w:val="24"/>
          <w:szCs w:val="24"/>
        </w:rPr>
        <w:t xml:space="preserve"> gelirdeki bir değişmenin </w:t>
      </w:r>
      <w:r>
        <w:rPr>
          <w:rFonts w:ascii="Times New Roman" w:hAnsi="Times New Roman" w:cs="Times New Roman"/>
          <w:sz w:val="24"/>
          <w:szCs w:val="24"/>
        </w:rPr>
        <w:t>tasarruf edilen kısmını (fraksiyonunu</w:t>
      </w:r>
      <w:r w:rsidRPr="009F1BD2">
        <w:rPr>
          <w:rFonts w:ascii="Times New Roman" w:hAnsi="Times New Roman" w:cs="Times New Roman"/>
          <w:sz w:val="24"/>
          <w:szCs w:val="24"/>
        </w:rPr>
        <w:t>, oranını) gösterir</w:t>
      </w:r>
      <w:r>
        <w:rPr>
          <w:rFonts w:ascii="Times New Roman" w:hAnsi="Times New Roman" w:cs="Times New Roman"/>
          <w:sz w:val="24"/>
          <w:szCs w:val="24"/>
        </w:rPr>
        <w:t>:</w:t>
      </w:r>
      <m:oMath>
        <m:f>
          <m:fPr>
            <m:type m:val="lin"/>
            <m:ctrlPr>
              <w:rPr>
                <w:rFonts w:ascii="Cambria Math" w:hAnsi="Cambria Math" w:cs="Times New Roman"/>
                <w:i/>
                <w:sz w:val="24"/>
                <w:szCs w:val="24"/>
              </w:rPr>
            </m:ctrlPr>
          </m:fPr>
          <m:num>
            <m:r>
              <w:rPr>
                <w:rFonts w:ascii="Cambria Math" w:hAnsi="Cambria Math" w:cs="Times New Roman"/>
                <w:sz w:val="24"/>
                <w:szCs w:val="24"/>
              </w:rPr>
              <m:t xml:space="preserve"> ∆S</m:t>
            </m:r>
          </m:num>
          <m:den>
            <m:r>
              <w:rPr>
                <w:rFonts w:ascii="Cambria Math" w:hAnsi="Cambria Math" w:cs="Times New Roman"/>
                <w:sz w:val="24"/>
                <w:szCs w:val="24"/>
              </w:rPr>
              <m:t>∆Y</m:t>
            </m:r>
          </m:den>
        </m:f>
      </m:oMath>
      <w:r w:rsidR="006C6C5D">
        <w:rPr>
          <w:rFonts w:ascii="Times New Roman" w:eastAsiaTheme="minorEastAsia" w:hAnsi="Times New Roman" w:cs="Times New Roman"/>
          <w:sz w:val="24"/>
          <w:szCs w:val="24"/>
        </w:rPr>
        <w:t xml:space="preserve">, burada </w:t>
      </w:r>
      <m:oMath>
        <m:r>
          <w:rPr>
            <w:rFonts w:ascii="Cambria Math" w:eastAsiaTheme="minorEastAsia" w:hAnsi="Cambria Math" w:cs="Times New Roman"/>
            <w:sz w:val="24"/>
            <w:szCs w:val="24"/>
          </w:rPr>
          <m:t>∆S</m:t>
        </m:r>
      </m:oMath>
      <w:r w:rsidR="006C6C5D">
        <w:rPr>
          <w:rFonts w:ascii="Times New Roman" w:eastAsiaTheme="minorEastAsia" w:hAnsi="Times New Roman" w:cs="Times New Roman"/>
          <w:sz w:val="24"/>
          <w:szCs w:val="24"/>
        </w:rPr>
        <w:t xml:space="preserve"> tasarruftaki değişmedir. Tüketilmeyen her şey tasarruf edildiği için MPC ve MPS toplamı bir olmak zorundadır.</w:t>
      </w:r>
    </w:p>
    <w:p w:rsidR="006C6C5D" w:rsidRDefault="006C6C5D" w:rsidP="009F1BD2">
      <w:pPr>
        <w:spacing w:after="0" w:line="240" w:lineRule="auto"/>
        <w:jc w:val="both"/>
        <w:rPr>
          <w:rFonts w:ascii="Times New Roman" w:eastAsiaTheme="minorEastAsia" w:hAnsi="Times New Roman" w:cs="Times New Roman"/>
          <w:sz w:val="24"/>
          <w:szCs w:val="24"/>
        </w:rPr>
      </w:pPr>
    </w:p>
    <w:p w:rsidR="006C6C5D" w:rsidRDefault="006C6C5D" w:rsidP="009F1BD2">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MPC+MPS ≡1</m:t>
          </m:r>
        </m:oMath>
      </m:oMathPara>
    </w:p>
    <w:p w:rsidR="009F1BD2" w:rsidRDefault="009F1BD2" w:rsidP="009F1BD2">
      <w:pPr>
        <w:spacing w:after="0" w:line="240" w:lineRule="auto"/>
        <w:jc w:val="both"/>
        <w:rPr>
          <w:rFonts w:ascii="Times New Roman" w:hAnsi="Times New Roman" w:cs="Times New Roman"/>
          <w:sz w:val="24"/>
          <w:szCs w:val="24"/>
        </w:rPr>
      </w:pPr>
    </w:p>
    <w:p w:rsidR="009F1BD2" w:rsidRPr="009F1BD2" w:rsidRDefault="009F1BD2" w:rsidP="009F1BD2">
      <w:pPr>
        <w:spacing w:after="0" w:line="240" w:lineRule="auto"/>
        <w:jc w:val="both"/>
        <w:rPr>
          <w:rFonts w:ascii="Times New Roman" w:hAnsi="Times New Roman" w:cs="Times New Roman"/>
          <w:sz w:val="24"/>
          <w:szCs w:val="24"/>
        </w:rPr>
      </w:pPr>
      <w:r w:rsidRPr="009F1BD2">
        <w:rPr>
          <w:rFonts w:ascii="Times New Roman" w:hAnsi="Times New Roman" w:cs="Times New Roman"/>
          <w:sz w:val="24"/>
          <w:szCs w:val="24"/>
        </w:rPr>
        <w:t xml:space="preserve"> </w:t>
      </w:r>
    </w:p>
    <w:p w:rsidR="009F1BD2" w:rsidRDefault="006C6C5D" w:rsidP="009F1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bölümde daha sonraki nümerik (sayısal) örnekler aşağıdaki tüketim fonksiyonuna dayanır:</w:t>
      </w:r>
    </w:p>
    <w:p w:rsidR="006C6C5D" w:rsidRDefault="006C6C5D" w:rsidP="009F1BD2">
      <w:pPr>
        <w:spacing w:after="0" w:line="240" w:lineRule="auto"/>
        <w:jc w:val="both"/>
        <w:rPr>
          <w:rFonts w:ascii="Times New Roman" w:hAnsi="Times New Roman" w:cs="Times New Roman"/>
          <w:sz w:val="24"/>
          <w:szCs w:val="24"/>
        </w:rPr>
      </w:pPr>
    </w:p>
    <w:p w:rsidR="006C6C5D" w:rsidRPr="009F1BD2" w:rsidRDefault="006C6C5D" w:rsidP="009F1BD2">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C=100+0.75Y</m:t>
          </m:r>
        </m:oMath>
      </m:oMathPara>
    </w:p>
    <w:p w:rsidR="00162683" w:rsidRDefault="00162683" w:rsidP="00BE5E03">
      <w:pPr>
        <w:spacing w:after="0" w:line="240" w:lineRule="auto"/>
        <w:jc w:val="both"/>
        <w:rPr>
          <w:rFonts w:ascii="Times New Roman" w:hAnsi="Times New Roman" w:cs="Times New Roman"/>
          <w:sz w:val="24"/>
          <w:szCs w:val="24"/>
        </w:rPr>
      </w:pPr>
    </w:p>
    <w:p w:rsidR="00162683" w:rsidRDefault="00162683" w:rsidP="00BE5E03">
      <w:pPr>
        <w:spacing w:after="0" w:line="240" w:lineRule="auto"/>
        <w:jc w:val="both"/>
        <w:rPr>
          <w:rFonts w:ascii="Times New Roman" w:hAnsi="Times New Roman" w:cs="Times New Roman"/>
          <w:sz w:val="24"/>
          <w:szCs w:val="24"/>
        </w:rPr>
      </w:pPr>
    </w:p>
    <w:p w:rsidR="006C6C5D" w:rsidRDefault="006C6C5D"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Burada daha önce yazılan tüketim fonksiyonu</w:t>
      </w:r>
      <w:r w:rsidR="00192840">
        <w:rPr>
          <w:rFonts w:ascii="Times New Roman" w:hAnsi="Times New Roman" w:cs="Times New Roman"/>
          <w:sz w:val="24"/>
          <w:szCs w:val="24"/>
        </w:rPr>
        <w:t>n</w:t>
      </w:r>
      <w:r>
        <w:rPr>
          <w:rFonts w:ascii="Times New Roman" w:hAnsi="Times New Roman" w:cs="Times New Roman"/>
          <w:sz w:val="24"/>
          <w:szCs w:val="24"/>
        </w:rPr>
        <w:t>da a = 100, ve b = 0.75 olarak belirlenmiştir (varsayılmıştır)</w:t>
      </w:r>
      <w:r w:rsidR="006736C6">
        <w:rPr>
          <w:rFonts w:ascii="Times New Roman" w:hAnsi="Times New Roman" w:cs="Times New Roman"/>
          <w:sz w:val="24"/>
          <w:szCs w:val="24"/>
        </w:rPr>
        <w:t>.</w:t>
      </w:r>
      <w:r w:rsidR="003E1097">
        <w:rPr>
          <w:rFonts w:ascii="Times New Roman" w:hAnsi="Times New Roman" w:cs="Times New Roman"/>
          <w:sz w:val="24"/>
          <w:szCs w:val="24"/>
        </w:rPr>
        <w:t xml:space="preserve"> Yukarıdaki eşitliği temsil eden tüketim gonks</w:t>
      </w:r>
      <w:r w:rsidR="00DD794E">
        <w:rPr>
          <w:rFonts w:ascii="Times New Roman" w:hAnsi="Times New Roman" w:cs="Times New Roman"/>
          <w:sz w:val="24"/>
          <w:szCs w:val="24"/>
        </w:rPr>
        <w:t>iyonu Şekil 23.1 de bir doğru ile gösterilmiş</w:t>
      </w:r>
      <w:r w:rsidR="003E1097">
        <w:rPr>
          <w:rFonts w:ascii="Times New Roman" w:hAnsi="Times New Roman" w:cs="Times New Roman"/>
          <w:sz w:val="24"/>
          <w:szCs w:val="24"/>
        </w:rPr>
        <w:t>tir.</w:t>
      </w:r>
    </w:p>
    <w:p w:rsidR="003E1097" w:rsidRDefault="003E1097" w:rsidP="00BE5E03">
      <w:pPr>
        <w:spacing w:after="0" w:line="240" w:lineRule="auto"/>
        <w:jc w:val="both"/>
        <w:rPr>
          <w:rFonts w:ascii="Times New Roman" w:hAnsi="Times New Roman" w:cs="Times New Roman"/>
          <w:sz w:val="24"/>
          <w:szCs w:val="24"/>
        </w:rPr>
      </w:pPr>
    </w:p>
    <w:p w:rsidR="003E1097" w:rsidRDefault="003E1097" w:rsidP="00BE5E03">
      <w:pPr>
        <w:spacing w:after="0" w:line="240" w:lineRule="auto"/>
        <w:jc w:val="both"/>
        <w:rPr>
          <w:rFonts w:ascii="Times New Roman" w:hAnsi="Times New Roman" w:cs="Times New Roman"/>
          <w:sz w:val="24"/>
          <w:szCs w:val="24"/>
        </w:rPr>
      </w:pPr>
    </w:p>
    <w:p w:rsidR="006C6C5D" w:rsidRDefault="006C6C5D" w:rsidP="00BE5E03">
      <w:pPr>
        <w:spacing w:after="0" w:line="240" w:lineRule="auto"/>
        <w:jc w:val="both"/>
        <w:rPr>
          <w:rFonts w:ascii="Times New Roman" w:hAnsi="Times New Roman" w:cs="Times New Roman"/>
          <w:sz w:val="24"/>
          <w:szCs w:val="24"/>
        </w:rPr>
      </w:pPr>
    </w:p>
    <w:p w:rsidR="004314BD" w:rsidRDefault="00A81FD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Şekil 23.1 </w:t>
      </w:r>
      <w:r w:rsidR="00DD794E" w:rsidRPr="00DD794E">
        <w:rPr>
          <w:rFonts w:ascii="Times New Roman" w:hAnsi="Times New Roman" w:cs="Times New Roman"/>
          <w:sz w:val="24"/>
          <w:szCs w:val="24"/>
        </w:rPr>
        <w:t xml:space="preserve">Eşitlik </w:t>
      </w:r>
      <w:r w:rsidR="00DD794E">
        <w:rPr>
          <w:rFonts w:ascii="Times New Roman" w:hAnsi="Times New Roman" w:cs="Times New Roman"/>
          <w:sz w:val="24"/>
          <w:szCs w:val="24"/>
        </w:rPr>
        <w:t>C = 100 + 0.75 ten Elde Edilen Toplam Tüketim Fonksiyonu</w:t>
      </w:r>
    </w:p>
    <w:p w:rsidR="004314BD" w:rsidRDefault="004314BD" w:rsidP="00BE5E03">
      <w:pPr>
        <w:spacing w:after="0" w:line="240" w:lineRule="auto"/>
        <w:jc w:val="both"/>
        <w:rPr>
          <w:rFonts w:ascii="Times New Roman" w:hAnsi="Times New Roman" w:cs="Times New Roman"/>
          <w:sz w:val="24"/>
          <w:szCs w:val="24"/>
        </w:rPr>
      </w:pPr>
    </w:p>
    <w:p w:rsidR="004314BD" w:rsidRDefault="004314BD" w:rsidP="00BE5E03">
      <w:pPr>
        <w:spacing w:after="0" w:line="240" w:lineRule="auto"/>
        <w:jc w:val="both"/>
        <w:rPr>
          <w:rFonts w:ascii="Times New Roman" w:hAnsi="Times New Roman" w:cs="Times New Roman"/>
          <w:sz w:val="24"/>
          <w:szCs w:val="24"/>
        </w:rPr>
      </w:pPr>
      <w:r>
        <w:rPr>
          <w:noProof/>
          <w:lang w:val="en-US"/>
        </w:rPr>
        <w:drawing>
          <wp:inline distT="0" distB="0" distL="0" distR="0" wp14:anchorId="6092B51B" wp14:editId="31F970FE">
            <wp:extent cx="4009159" cy="3142384"/>
            <wp:effectExtent l="0" t="0" r="10795"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14BD" w:rsidRDefault="004314BD" w:rsidP="00BE5E03">
      <w:pPr>
        <w:spacing w:after="0" w:line="240" w:lineRule="auto"/>
        <w:jc w:val="both"/>
        <w:rPr>
          <w:rFonts w:ascii="Times New Roman" w:hAnsi="Times New Roman" w:cs="Times New Roman"/>
          <w:sz w:val="24"/>
          <w:szCs w:val="24"/>
        </w:rPr>
      </w:pPr>
    </w:p>
    <w:p w:rsidR="004314BD" w:rsidRDefault="004314BD" w:rsidP="00BE5E03">
      <w:pPr>
        <w:spacing w:after="0" w:line="240" w:lineRule="auto"/>
        <w:jc w:val="both"/>
        <w:rPr>
          <w:rFonts w:ascii="Times New Roman" w:hAnsi="Times New Roman" w:cs="Times New Roman"/>
          <w:sz w:val="24"/>
          <w:szCs w:val="24"/>
        </w:rPr>
      </w:pPr>
    </w:p>
    <w:p w:rsidR="004314BD" w:rsidRDefault="004314BD" w:rsidP="00BE5E03">
      <w:pPr>
        <w:spacing w:after="0" w:line="240" w:lineRule="auto"/>
        <w:jc w:val="both"/>
        <w:rPr>
          <w:rFonts w:ascii="Times New Roman" w:hAnsi="Times New Roman" w:cs="Times New Roman"/>
          <w:sz w:val="24"/>
          <w:szCs w:val="24"/>
        </w:rPr>
      </w:pPr>
    </w:p>
    <w:p w:rsidR="004314BD" w:rsidRDefault="004314BD" w:rsidP="00BE5E03">
      <w:pPr>
        <w:spacing w:after="0" w:line="240" w:lineRule="auto"/>
        <w:jc w:val="both"/>
        <w:rPr>
          <w:rFonts w:ascii="Times New Roman" w:hAnsi="Times New Roman" w:cs="Times New Roman"/>
          <w:sz w:val="24"/>
          <w:szCs w:val="24"/>
        </w:rPr>
      </w:pPr>
    </w:p>
    <w:p w:rsidR="008F1E0B" w:rsidRDefault="004314BD"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Tasarruf ve tüketim tanım gereği toplamda gelire eşit olduğu için </w:t>
      </w:r>
      <w:r w:rsidR="003E1097">
        <w:rPr>
          <w:rFonts w:ascii="Times New Roman" w:hAnsi="Times New Roman" w:cs="Times New Roman"/>
          <w:sz w:val="24"/>
          <w:szCs w:val="24"/>
        </w:rPr>
        <w:t xml:space="preserve">biz tüketim fonkisyonundan </w:t>
      </w:r>
      <w:r w:rsidR="00DD794E">
        <w:rPr>
          <w:rFonts w:ascii="Times New Roman" w:hAnsi="Times New Roman" w:cs="Times New Roman"/>
          <w:sz w:val="24"/>
          <w:szCs w:val="24"/>
        </w:rPr>
        <w:t xml:space="preserve">hareketle hem tasarruf ve hem de tüketim hakkında bilgi sahibi olabiliriz. Buna göre tasarruf fonskiyonu  </w:t>
      </w:r>
    </w:p>
    <w:p w:rsidR="00DD794E" w:rsidRDefault="00DD794E" w:rsidP="00BE5E03">
      <w:pPr>
        <w:spacing w:after="0" w:line="240" w:lineRule="auto"/>
        <w:jc w:val="both"/>
        <w:rPr>
          <w:rFonts w:ascii="Times New Roman" w:hAnsi="Times New Roman" w:cs="Times New Roman"/>
          <w:sz w:val="24"/>
          <w:szCs w:val="24"/>
        </w:rPr>
      </w:pPr>
    </w:p>
    <w:p w:rsidR="00DD794E" w:rsidRPr="00DD794E" w:rsidRDefault="00DD794E" w:rsidP="00DD794E">
      <w:pPr>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S=-100+0.25Y</m:t>
          </m:r>
        </m:oMath>
      </m:oMathPara>
    </w:p>
    <w:p w:rsidR="00DD794E" w:rsidRDefault="00DD794E" w:rsidP="00DD794E">
      <w:pPr>
        <w:spacing w:after="0" w:line="240" w:lineRule="auto"/>
        <w:jc w:val="both"/>
        <w:rPr>
          <w:rFonts w:ascii="Times New Roman" w:eastAsiaTheme="minorEastAsia" w:hAnsi="Times New Roman" w:cs="Times New Roman"/>
          <w:sz w:val="24"/>
          <w:szCs w:val="24"/>
        </w:rPr>
      </w:pPr>
    </w:p>
    <w:p w:rsidR="00801F12" w:rsidRDefault="00801F12" w:rsidP="00801F12">
      <w:pPr>
        <w:spacing w:after="0" w:line="240" w:lineRule="auto"/>
        <w:jc w:val="both"/>
        <w:rPr>
          <w:rFonts w:ascii="Times New Roman" w:eastAsiaTheme="minorEastAsia" w:hAnsi="Times New Roman" w:cs="Times New Roman"/>
          <w:sz w:val="24"/>
          <w:szCs w:val="24"/>
        </w:rPr>
      </w:pPr>
    </w:p>
    <w:p w:rsidR="00801F12" w:rsidRDefault="00801F12" w:rsidP="00801F1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Şekil 23.2 Toplam tasarruf fonksiyonunu gösterir.</w:t>
      </w:r>
    </w:p>
    <w:p w:rsidR="00801F12" w:rsidRDefault="00801F12" w:rsidP="00801F12">
      <w:pPr>
        <w:spacing w:after="0" w:line="240" w:lineRule="auto"/>
        <w:jc w:val="both"/>
        <w:rPr>
          <w:rFonts w:ascii="Times New Roman" w:eastAsiaTheme="minorEastAsia" w:hAnsi="Times New Roman" w:cs="Times New Roman"/>
          <w:sz w:val="24"/>
          <w:szCs w:val="24"/>
        </w:rPr>
      </w:pPr>
    </w:p>
    <w:p w:rsidR="00801F12" w:rsidRDefault="00801F12" w:rsidP="00801F12">
      <w:pPr>
        <w:spacing w:after="0" w:line="240" w:lineRule="auto"/>
        <w:jc w:val="both"/>
        <w:rPr>
          <w:rFonts w:ascii="Times New Roman" w:eastAsiaTheme="minorEastAsia" w:hAnsi="Times New Roman" w:cs="Times New Roman"/>
          <w:sz w:val="24"/>
          <w:szCs w:val="24"/>
        </w:rPr>
      </w:pPr>
    </w:p>
    <w:p w:rsidR="00801F12" w:rsidRPr="00801F12" w:rsidRDefault="00801F12" w:rsidP="00801F12">
      <w:pPr>
        <w:spacing w:after="0" w:line="240" w:lineRule="auto"/>
        <w:jc w:val="both"/>
        <w:rPr>
          <w:rFonts w:ascii="Times New Roman" w:eastAsiaTheme="minorEastAsia" w:hAnsi="Times New Roman" w:cs="Times New Roman"/>
          <w:sz w:val="24"/>
          <w:szCs w:val="24"/>
        </w:rPr>
      </w:pPr>
      <w:r w:rsidRPr="00801F12">
        <w:rPr>
          <w:rFonts w:ascii="Times New Roman" w:eastAsiaTheme="minorEastAsia" w:hAnsi="Times New Roman" w:cs="Times New Roman"/>
          <w:sz w:val="24"/>
          <w:szCs w:val="24"/>
        </w:rPr>
        <w:t>Şekil 23.</w:t>
      </w:r>
      <w:r>
        <w:rPr>
          <w:rFonts w:ascii="Times New Roman" w:eastAsiaTheme="minorEastAsia" w:hAnsi="Times New Roman" w:cs="Times New Roman"/>
          <w:sz w:val="24"/>
          <w:szCs w:val="24"/>
        </w:rPr>
        <w:t>2</w:t>
      </w:r>
      <w:r w:rsidRPr="00801F12">
        <w:rPr>
          <w:rFonts w:ascii="Times New Roman" w:eastAsiaTheme="minorEastAsia" w:hAnsi="Times New Roman" w:cs="Times New Roman"/>
          <w:sz w:val="24"/>
          <w:szCs w:val="24"/>
        </w:rPr>
        <w:t xml:space="preserve"> Eşitlik </w:t>
      </w:r>
      <w:r>
        <w:rPr>
          <w:rFonts w:ascii="Times New Roman" w:eastAsiaTheme="minorEastAsia" w:hAnsi="Times New Roman" w:cs="Times New Roman"/>
          <w:sz w:val="24"/>
          <w:szCs w:val="24"/>
        </w:rPr>
        <w:t>S</w:t>
      </w:r>
      <w:r w:rsidRPr="00801F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801F12">
        <w:rPr>
          <w:rFonts w:ascii="Times New Roman" w:eastAsiaTheme="minorEastAsia" w:hAnsi="Times New Roman" w:cs="Times New Roman"/>
          <w:sz w:val="24"/>
          <w:szCs w:val="24"/>
        </w:rPr>
        <w:t>– 100 + 0.</w:t>
      </w:r>
      <w:r>
        <w:rPr>
          <w:rFonts w:ascii="Times New Roman" w:eastAsiaTheme="minorEastAsia" w:hAnsi="Times New Roman" w:cs="Times New Roman"/>
          <w:sz w:val="24"/>
          <w:szCs w:val="24"/>
        </w:rPr>
        <w:t>2</w:t>
      </w:r>
      <w:r w:rsidRPr="00801F12">
        <w:rPr>
          <w:rFonts w:ascii="Times New Roman" w:eastAsiaTheme="minorEastAsia" w:hAnsi="Times New Roman" w:cs="Times New Roman"/>
          <w:sz w:val="24"/>
          <w:szCs w:val="24"/>
        </w:rPr>
        <w:t>5 ten Elde Edilen Toplam T</w:t>
      </w:r>
      <w:r>
        <w:rPr>
          <w:rFonts w:ascii="Times New Roman" w:eastAsiaTheme="minorEastAsia" w:hAnsi="Times New Roman" w:cs="Times New Roman"/>
          <w:sz w:val="24"/>
          <w:szCs w:val="24"/>
        </w:rPr>
        <w:t xml:space="preserve">asarruf </w:t>
      </w:r>
      <w:r w:rsidRPr="00801F12">
        <w:rPr>
          <w:rFonts w:ascii="Times New Roman" w:eastAsiaTheme="minorEastAsia" w:hAnsi="Times New Roman" w:cs="Times New Roman"/>
          <w:sz w:val="24"/>
          <w:szCs w:val="24"/>
        </w:rPr>
        <w:t>Fonksiyonu</w:t>
      </w:r>
    </w:p>
    <w:p w:rsidR="007A75A8" w:rsidRDefault="00801F12" w:rsidP="00DD794E">
      <w:pPr>
        <w:spacing w:after="0" w:line="240" w:lineRule="auto"/>
        <w:jc w:val="both"/>
        <w:rPr>
          <w:rFonts w:ascii="Times New Roman" w:eastAsiaTheme="minorEastAsia" w:hAnsi="Times New Roman" w:cs="Times New Roman"/>
          <w:sz w:val="24"/>
          <w:szCs w:val="24"/>
        </w:rPr>
      </w:pPr>
      <w:r>
        <w:rPr>
          <w:noProof/>
          <w:lang w:val="en-US"/>
        </w:rPr>
        <w:drawing>
          <wp:anchor distT="0" distB="0" distL="114300" distR="114300" simplePos="0" relativeHeight="251658240" behindDoc="0" locked="0" layoutInCell="1" allowOverlap="1" wp14:anchorId="539BF2EC" wp14:editId="20C3210D">
            <wp:simplePos x="0" y="0"/>
            <wp:positionH relativeFrom="column">
              <wp:posOffset>500380</wp:posOffset>
            </wp:positionH>
            <wp:positionV relativeFrom="paragraph">
              <wp:posOffset>179070</wp:posOffset>
            </wp:positionV>
            <wp:extent cx="4008755" cy="3141980"/>
            <wp:effectExtent l="0" t="0" r="10795" b="127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A75A8" w:rsidRDefault="007A75A8" w:rsidP="00DD794E">
      <w:pPr>
        <w:spacing w:after="0" w:line="240" w:lineRule="auto"/>
        <w:jc w:val="both"/>
        <w:rPr>
          <w:rFonts w:ascii="Times New Roman" w:eastAsiaTheme="minorEastAsia" w:hAnsi="Times New Roman" w:cs="Times New Roman"/>
          <w:sz w:val="24"/>
          <w:szCs w:val="24"/>
        </w:rPr>
      </w:pPr>
    </w:p>
    <w:p w:rsidR="007A75A8" w:rsidRDefault="007A75A8" w:rsidP="00DD794E">
      <w:pPr>
        <w:spacing w:after="0" w:line="240" w:lineRule="auto"/>
        <w:jc w:val="both"/>
        <w:rPr>
          <w:rFonts w:ascii="Times New Roman" w:eastAsiaTheme="minorEastAsia" w:hAnsi="Times New Roman" w:cs="Times New Roman"/>
          <w:sz w:val="24"/>
          <w:szCs w:val="24"/>
        </w:rPr>
      </w:pPr>
    </w:p>
    <w:p w:rsidR="007A75A8" w:rsidRDefault="007A75A8" w:rsidP="00DD794E">
      <w:pPr>
        <w:spacing w:after="0" w:line="240" w:lineRule="auto"/>
        <w:jc w:val="both"/>
        <w:rPr>
          <w:rFonts w:ascii="Times New Roman" w:eastAsiaTheme="minorEastAsia" w:hAnsi="Times New Roman" w:cs="Times New Roman"/>
          <w:sz w:val="24"/>
          <w:szCs w:val="24"/>
        </w:rPr>
      </w:pPr>
    </w:p>
    <w:p w:rsidR="00DD794E" w:rsidRPr="009F1BD2" w:rsidRDefault="00DD794E" w:rsidP="00DD794E">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Tablo 23.1 tüketim fonksiyonu ve tasarruf fonksiyon</w:t>
      </w:r>
      <w:r w:rsidR="005F2CDB">
        <w:rPr>
          <w:rFonts w:ascii="Times New Roman" w:eastAsiaTheme="minorEastAsia" w:hAnsi="Times New Roman" w:cs="Times New Roman"/>
          <w:sz w:val="24"/>
          <w:szCs w:val="24"/>
        </w:rPr>
        <w:t>un</w:t>
      </w:r>
      <w:r>
        <w:rPr>
          <w:rFonts w:ascii="Times New Roman" w:eastAsiaTheme="minorEastAsia" w:hAnsi="Times New Roman" w:cs="Times New Roman"/>
          <w:sz w:val="24"/>
          <w:szCs w:val="24"/>
        </w:rPr>
        <w:t>u birlikte göstermektedir.</w:t>
      </w:r>
    </w:p>
    <w:p w:rsidR="00DD794E" w:rsidRDefault="00DD794E" w:rsidP="00BE5E03">
      <w:pPr>
        <w:spacing w:after="0" w:line="240" w:lineRule="auto"/>
        <w:jc w:val="both"/>
        <w:rPr>
          <w:rFonts w:ascii="Times New Roman" w:hAnsi="Times New Roman" w:cs="Times New Roman"/>
          <w:sz w:val="24"/>
          <w:szCs w:val="24"/>
        </w:rPr>
      </w:pPr>
    </w:p>
    <w:p w:rsidR="007A75A8" w:rsidRDefault="007A75A8" w:rsidP="00BE5E03">
      <w:pPr>
        <w:spacing w:after="0" w:line="240" w:lineRule="auto"/>
        <w:jc w:val="both"/>
        <w:rPr>
          <w:rFonts w:ascii="Times New Roman" w:hAnsi="Times New Roman" w:cs="Times New Roman"/>
          <w:sz w:val="24"/>
          <w:szCs w:val="24"/>
        </w:rPr>
      </w:pPr>
    </w:p>
    <w:p w:rsidR="004314BD" w:rsidRDefault="00DD794E"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Tablo 23.1 Toplam Gelir, </w:t>
      </w:r>
      <w:r w:rsidR="00F94ED8">
        <w:rPr>
          <w:rFonts w:ascii="Times New Roman" w:hAnsi="Times New Roman" w:cs="Times New Roman"/>
          <w:sz w:val="24"/>
          <w:szCs w:val="24"/>
        </w:rPr>
        <w:t xml:space="preserve">Toplam Tüketim ve Toplam </w:t>
      </w:r>
      <w:r>
        <w:rPr>
          <w:rFonts w:ascii="Times New Roman" w:hAnsi="Times New Roman" w:cs="Times New Roman"/>
          <w:sz w:val="24"/>
          <w:szCs w:val="24"/>
        </w:rPr>
        <w:t>Tasarruf</w:t>
      </w:r>
    </w:p>
    <w:p w:rsidR="004053EB" w:rsidRDefault="004053EB" w:rsidP="00BE5E03">
      <w:pPr>
        <w:spacing w:after="0" w:line="240" w:lineRule="auto"/>
        <w:jc w:val="both"/>
        <w:rPr>
          <w:rFonts w:ascii="Times New Roman" w:hAnsi="Times New Roman" w:cs="Times New Roman"/>
          <w:sz w:val="24"/>
          <w:szCs w:val="24"/>
        </w:rPr>
      </w:pPr>
    </w:p>
    <w:tbl>
      <w:tblPr>
        <w:tblW w:w="41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1017"/>
        <w:gridCol w:w="1792"/>
      </w:tblGrid>
      <w:tr w:rsidR="00F94ED8" w:rsidRPr="00F70575" w:rsidTr="00133C74">
        <w:trPr>
          <w:trHeight w:val="300"/>
        </w:trPr>
        <w:tc>
          <w:tcPr>
            <w:tcW w:w="4111" w:type="dxa"/>
            <w:gridSpan w:val="3"/>
            <w:shd w:val="clear" w:color="auto" w:fill="auto"/>
            <w:noWrap/>
            <w:vAlign w:val="bottom"/>
            <w:hideMark/>
          </w:tcPr>
          <w:p w:rsidR="00F94ED8" w:rsidRPr="00F70575" w:rsidRDefault="00133C74" w:rsidP="00F266E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F94ED8">
              <w:rPr>
                <w:rFonts w:ascii="Calibri" w:eastAsia="Times New Roman" w:hAnsi="Calibri" w:cs="Calibri"/>
                <w:color w:val="000000"/>
                <w:lang w:eastAsia="tr-TR"/>
              </w:rPr>
              <w:t xml:space="preserve"> </w:t>
            </w:r>
            <w:r w:rsidR="00F94ED8" w:rsidRPr="00F70575">
              <w:rPr>
                <w:rFonts w:ascii="Calibri" w:eastAsia="Times New Roman" w:hAnsi="Calibri" w:cs="Calibri"/>
                <w:color w:val="000000"/>
                <w:lang w:eastAsia="tr-TR"/>
              </w:rPr>
              <w:t>Y</w:t>
            </w:r>
            <w:r w:rsidR="00F94ED8">
              <w:rPr>
                <w:rFonts w:ascii="Calibri" w:eastAsia="Times New Roman" w:hAnsi="Calibri" w:cs="Calibri"/>
                <w:color w:val="000000"/>
                <w:lang w:eastAsia="tr-TR"/>
              </w:rPr>
              <w:t xml:space="preserve">  </w:t>
            </w:r>
            <w:r w:rsidR="00F266E8">
              <w:rPr>
                <w:rFonts w:ascii="Calibri" w:eastAsia="Times New Roman" w:hAnsi="Calibri" w:cs="Calibri"/>
                <w:color w:val="000000"/>
                <w:lang w:eastAsia="tr-TR"/>
              </w:rPr>
              <w:t xml:space="preserve">         </w:t>
            </w:r>
            <w:r w:rsidR="00F266E8" w:rsidRPr="00F266E8">
              <w:rPr>
                <w:rFonts w:ascii="Calibri" w:eastAsia="Times New Roman" w:hAnsi="Calibri" w:cs="Calibri"/>
                <w:color w:val="000000"/>
                <w:lang w:eastAsia="tr-TR"/>
              </w:rPr>
              <w:t xml:space="preserve">– </w:t>
            </w:r>
            <w:r w:rsidR="00F266E8">
              <w:rPr>
                <w:rFonts w:ascii="Calibri" w:eastAsia="Times New Roman" w:hAnsi="Calibri" w:cs="Calibri"/>
                <w:color w:val="000000"/>
                <w:lang w:eastAsia="tr-TR"/>
              </w:rPr>
              <w:t xml:space="preserve">         </w:t>
            </w:r>
            <w:r w:rsidR="00F94ED8" w:rsidRPr="00F70575">
              <w:rPr>
                <w:rFonts w:ascii="Calibri" w:eastAsia="Times New Roman" w:hAnsi="Calibri" w:cs="Calibri"/>
                <w:color w:val="000000"/>
                <w:lang w:eastAsia="tr-TR"/>
              </w:rPr>
              <w:t>C</w:t>
            </w:r>
            <w:r w:rsidR="00F94ED8">
              <w:rPr>
                <w:rFonts w:ascii="Calibri" w:eastAsia="Times New Roman" w:hAnsi="Calibri" w:cs="Calibri"/>
                <w:color w:val="000000"/>
                <w:lang w:eastAsia="tr-TR"/>
              </w:rPr>
              <w:t xml:space="preserve">            </w:t>
            </w:r>
            <w:r w:rsidR="00F266E8">
              <w:rPr>
                <w:rFonts w:ascii="Calibri" w:eastAsia="Times New Roman" w:hAnsi="Calibri" w:cs="Calibri"/>
                <w:color w:val="000000"/>
                <w:lang w:eastAsia="tr-TR"/>
              </w:rPr>
              <w:t xml:space="preserve">= </w:t>
            </w:r>
            <w:r w:rsidR="00F94ED8">
              <w:rPr>
                <w:rFonts w:ascii="Calibri" w:eastAsia="Times New Roman" w:hAnsi="Calibri" w:cs="Calibri"/>
                <w:color w:val="000000"/>
                <w:lang w:eastAsia="tr-TR"/>
              </w:rPr>
              <w:t xml:space="preserve">    </w:t>
            </w:r>
            <w:r w:rsidR="00F266E8">
              <w:rPr>
                <w:rFonts w:ascii="Calibri" w:eastAsia="Times New Roman" w:hAnsi="Calibri" w:cs="Calibri"/>
                <w:color w:val="000000"/>
                <w:lang w:eastAsia="tr-TR"/>
              </w:rPr>
              <w:t xml:space="preserve">    </w:t>
            </w:r>
            <w:r w:rsidR="00F94ED8">
              <w:rPr>
                <w:rFonts w:ascii="Calibri" w:eastAsia="Times New Roman" w:hAnsi="Calibri" w:cs="Calibri"/>
                <w:color w:val="000000"/>
                <w:lang w:eastAsia="tr-TR"/>
              </w:rPr>
              <w:t xml:space="preserve"> </w:t>
            </w:r>
            <w:r w:rsidR="00F94ED8" w:rsidRPr="00F70575">
              <w:rPr>
                <w:rFonts w:ascii="Calibri" w:eastAsia="Times New Roman" w:hAnsi="Calibri" w:cs="Calibri"/>
                <w:color w:val="000000"/>
                <w:lang w:eastAsia="tr-TR"/>
              </w:rPr>
              <w:t>S</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100</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-100</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80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160</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-80</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100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175</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-75</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200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250</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-50</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400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400</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0</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600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550</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50</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800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700</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100</w:t>
            </w:r>
          </w:p>
        </w:tc>
      </w:tr>
      <w:tr w:rsidR="0051178C" w:rsidRPr="00F70575" w:rsidTr="00133C74">
        <w:trPr>
          <w:trHeight w:val="300"/>
        </w:trPr>
        <w:tc>
          <w:tcPr>
            <w:tcW w:w="130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1000</w:t>
            </w:r>
          </w:p>
        </w:tc>
        <w:tc>
          <w:tcPr>
            <w:tcW w:w="1017"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850</w:t>
            </w:r>
          </w:p>
        </w:tc>
        <w:tc>
          <w:tcPr>
            <w:tcW w:w="1792" w:type="dxa"/>
            <w:shd w:val="clear" w:color="auto" w:fill="auto"/>
            <w:noWrap/>
            <w:vAlign w:val="bottom"/>
            <w:hideMark/>
          </w:tcPr>
          <w:p w:rsidR="0051178C" w:rsidRPr="00F70575" w:rsidRDefault="0051178C" w:rsidP="00F94ED8">
            <w:pPr>
              <w:spacing w:after="0" w:line="240" w:lineRule="auto"/>
              <w:jc w:val="right"/>
              <w:rPr>
                <w:rFonts w:ascii="Calibri" w:eastAsia="Times New Roman" w:hAnsi="Calibri" w:cs="Calibri"/>
                <w:color w:val="000000"/>
                <w:lang w:eastAsia="tr-TR"/>
              </w:rPr>
            </w:pPr>
            <w:r w:rsidRPr="00F70575">
              <w:rPr>
                <w:rFonts w:ascii="Calibri" w:eastAsia="Times New Roman" w:hAnsi="Calibri" w:cs="Calibri"/>
                <w:color w:val="000000"/>
                <w:lang w:eastAsia="tr-TR"/>
              </w:rPr>
              <w:t>150</w:t>
            </w:r>
          </w:p>
        </w:tc>
      </w:tr>
    </w:tbl>
    <w:p w:rsidR="00990482" w:rsidRDefault="00990482" w:rsidP="00BE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Denge Outputun (Gelirin) Belirlenmesi</w:t>
      </w:r>
    </w:p>
    <w:p w:rsidR="00990482" w:rsidRDefault="00990482" w:rsidP="00BE5E03">
      <w:pPr>
        <w:spacing w:after="0" w:line="240" w:lineRule="auto"/>
        <w:jc w:val="both"/>
        <w:rPr>
          <w:rFonts w:ascii="Times New Roman" w:hAnsi="Times New Roman" w:cs="Times New Roman"/>
          <w:sz w:val="28"/>
          <w:szCs w:val="28"/>
        </w:rPr>
      </w:pPr>
    </w:p>
    <w:p w:rsidR="00990482" w:rsidRDefault="00990482"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Ekonomide birçok denge kavramı </w:t>
      </w:r>
      <w:r w:rsidR="008732AF">
        <w:rPr>
          <w:rFonts w:ascii="Times New Roman" w:hAnsi="Times New Roman" w:cs="Times New Roman"/>
          <w:sz w:val="24"/>
          <w:szCs w:val="24"/>
        </w:rPr>
        <w:t xml:space="preserve">kullanılmaktadır fakat bütünü de denge durumunda değişim için hiç bir eğilimin olmadığını fikrini işler. Makroekonomi için dengeyi tanımlamak için yeni bir kavramla, </w:t>
      </w:r>
      <w:r w:rsidR="008732AF" w:rsidRPr="008732AF">
        <w:rPr>
          <w:rFonts w:ascii="Times New Roman" w:hAnsi="Times New Roman" w:cs="Times New Roman"/>
          <w:b/>
          <w:sz w:val="24"/>
          <w:szCs w:val="24"/>
        </w:rPr>
        <w:t>planlanan toplam harcama (AE)</w:t>
      </w:r>
      <w:r w:rsidR="008732AF">
        <w:rPr>
          <w:rFonts w:ascii="Times New Roman" w:hAnsi="Times New Roman" w:cs="Times New Roman"/>
          <w:sz w:val="24"/>
          <w:szCs w:val="24"/>
        </w:rPr>
        <w:t xml:space="preserve"> ile başlamak gerekiyor. Planlanan toplam harcama tanım gereği, tüketim artı yatırımdır:</w:t>
      </w:r>
    </w:p>
    <w:p w:rsidR="008732AF" w:rsidRDefault="008732AF" w:rsidP="00BE5E03">
      <w:pPr>
        <w:spacing w:after="0" w:line="240" w:lineRule="auto"/>
        <w:jc w:val="both"/>
        <w:rPr>
          <w:rFonts w:ascii="Times New Roman" w:hAnsi="Times New Roman" w:cs="Times New Roman"/>
          <w:sz w:val="24"/>
          <w:szCs w:val="24"/>
        </w:rPr>
      </w:pPr>
    </w:p>
    <w:p w:rsidR="008732AF" w:rsidRDefault="008732AF" w:rsidP="00BE5E0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AE≡C+I</m:t>
          </m:r>
        </m:oMath>
      </m:oMathPara>
    </w:p>
    <w:p w:rsidR="008732AF" w:rsidRDefault="008732AF" w:rsidP="00BE5E03">
      <w:pPr>
        <w:spacing w:after="0" w:line="240" w:lineRule="auto"/>
        <w:jc w:val="both"/>
        <w:rPr>
          <w:rFonts w:ascii="Times New Roman" w:hAnsi="Times New Roman" w:cs="Times New Roman"/>
          <w:sz w:val="24"/>
          <w:szCs w:val="24"/>
        </w:rPr>
      </w:pPr>
    </w:p>
    <w:p w:rsidR="008732AF" w:rsidRDefault="008732AF" w:rsidP="00BE5E03">
      <w:pPr>
        <w:spacing w:after="0" w:line="240" w:lineRule="auto"/>
        <w:jc w:val="both"/>
        <w:rPr>
          <w:rFonts w:ascii="Times New Roman" w:hAnsi="Times New Roman" w:cs="Times New Roman"/>
          <w:sz w:val="24"/>
          <w:szCs w:val="24"/>
        </w:rPr>
      </w:pPr>
    </w:p>
    <w:p w:rsidR="002F4F05" w:rsidRDefault="002F4F0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Toplam gelirin veya outputun (Y) planlanan toplam harcamaya (AE) eşit olduğu ekonominindengede olduğu söylenir. </w:t>
      </w:r>
    </w:p>
    <w:p w:rsidR="002F4F05" w:rsidRDefault="002F4F05" w:rsidP="00BE5E03">
      <w:pPr>
        <w:spacing w:after="0" w:line="240" w:lineRule="auto"/>
        <w:jc w:val="both"/>
        <w:rPr>
          <w:rFonts w:ascii="Times New Roman" w:hAnsi="Times New Roman" w:cs="Times New Roman"/>
          <w:sz w:val="24"/>
          <w:szCs w:val="24"/>
        </w:rPr>
      </w:pPr>
    </w:p>
    <w:p w:rsidR="002F4F05" w:rsidRDefault="002F4F05" w:rsidP="00BE5E03">
      <w:pPr>
        <w:spacing w:after="0" w:line="240" w:lineRule="auto"/>
        <w:jc w:val="both"/>
        <w:rPr>
          <w:rFonts w:ascii="Times New Roman" w:hAnsi="Times New Roman" w:cs="Times New Roman"/>
          <w:sz w:val="24"/>
          <w:szCs w:val="24"/>
        </w:rPr>
      </w:pPr>
    </w:p>
    <w:p w:rsidR="002F4F05" w:rsidRDefault="002F4F0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Denge: Y = AE</w:t>
      </w:r>
    </w:p>
    <w:p w:rsidR="002F4F05" w:rsidRDefault="002F4F05" w:rsidP="00BE5E03">
      <w:pPr>
        <w:spacing w:after="0" w:line="240" w:lineRule="auto"/>
        <w:jc w:val="both"/>
        <w:rPr>
          <w:rFonts w:ascii="Times New Roman" w:hAnsi="Times New Roman" w:cs="Times New Roman"/>
          <w:sz w:val="24"/>
          <w:szCs w:val="24"/>
        </w:rPr>
      </w:pPr>
    </w:p>
    <w:p w:rsidR="006A6635" w:rsidRDefault="002F4F0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A6635">
        <w:rPr>
          <w:rFonts w:ascii="Times New Roman" w:hAnsi="Times New Roman" w:cs="Times New Roman"/>
          <w:sz w:val="24"/>
          <w:szCs w:val="24"/>
        </w:rPr>
        <w:t>E</w:t>
      </w:r>
      <w:r>
        <w:rPr>
          <w:rFonts w:ascii="Times New Roman" w:hAnsi="Times New Roman" w:cs="Times New Roman"/>
          <w:sz w:val="24"/>
          <w:szCs w:val="24"/>
        </w:rPr>
        <w:t xml:space="preserve"> tanım gereği </w:t>
      </w:r>
      <w:r w:rsidR="006A6635">
        <w:rPr>
          <w:rFonts w:ascii="Times New Roman" w:hAnsi="Times New Roman" w:cs="Times New Roman"/>
          <w:sz w:val="24"/>
          <w:szCs w:val="24"/>
        </w:rPr>
        <w:t>C + I olduğu için</w:t>
      </w:r>
    </w:p>
    <w:p w:rsidR="006A6635" w:rsidRDefault="006A6635" w:rsidP="00BE5E03">
      <w:pPr>
        <w:spacing w:after="0" w:line="240" w:lineRule="auto"/>
        <w:jc w:val="both"/>
        <w:rPr>
          <w:rFonts w:ascii="Times New Roman" w:hAnsi="Times New Roman" w:cs="Times New Roman"/>
          <w:sz w:val="24"/>
          <w:szCs w:val="24"/>
        </w:rPr>
      </w:pPr>
    </w:p>
    <w:p w:rsidR="006A6635" w:rsidRDefault="006A663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Denge: Y = C + I </w:t>
      </w:r>
    </w:p>
    <w:p w:rsidR="006A6635" w:rsidRDefault="006A6635" w:rsidP="00BE5E03">
      <w:pPr>
        <w:spacing w:after="0" w:line="240" w:lineRule="auto"/>
        <w:jc w:val="both"/>
        <w:rPr>
          <w:rFonts w:ascii="Times New Roman" w:hAnsi="Times New Roman" w:cs="Times New Roman"/>
          <w:sz w:val="24"/>
          <w:szCs w:val="24"/>
        </w:rPr>
      </w:pPr>
    </w:p>
    <w:p w:rsidR="006A6635" w:rsidRDefault="006A663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 denge olmadığı durumda ne olacağını düşünmek dengenin önemini kavramak için yardımcı olacaktır. </w:t>
      </w:r>
    </w:p>
    <w:p w:rsidR="006A6635" w:rsidRDefault="0080680C" w:rsidP="00BE5E0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Y &gt;C+I </m:t>
          </m:r>
        </m:oMath>
      </m:oMathPara>
    </w:p>
    <w:p w:rsidR="006A6635" w:rsidRDefault="006A6635" w:rsidP="00BE5E03">
      <w:pPr>
        <w:spacing w:after="0" w:line="240" w:lineRule="auto"/>
        <w:jc w:val="both"/>
        <w:rPr>
          <w:rFonts w:ascii="Times New Roman" w:hAnsi="Times New Roman" w:cs="Times New Roman"/>
          <w:sz w:val="24"/>
          <w:szCs w:val="24"/>
        </w:rPr>
      </w:pPr>
    </w:p>
    <w:p w:rsidR="0080680C" w:rsidRDefault="0080680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Toplam output ˃ planlanan toplam harcama</w:t>
      </w:r>
    </w:p>
    <w:p w:rsidR="0080680C" w:rsidRDefault="0080680C" w:rsidP="00BE5E03">
      <w:pPr>
        <w:spacing w:after="0" w:line="240" w:lineRule="auto"/>
        <w:jc w:val="both"/>
        <w:rPr>
          <w:rFonts w:ascii="Times New Roman" w:hAnsi="Times New Roman" w:cs="Times New Roman"/>
          <w:sz w:val="24"/>
          <w:szCs w:val="24"/>
        </w:rPr>
      </w:pPr>
    </w:p>
    <w:p w:rsidR="00E57165" w:rsidRDefault="0080680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Output planlanan harcamadan daha büyükse, planlanmamış envanter yatırımı vardır (unplanned inventory investment). Firmalar sattılarından daha fazlasını planlamışlardır, ve fark envanterde planlanmamış bir artışla sonuçlanır. </w:t>
      </w:r>
    </w:p>
    <w:p w:rsidR="00E57165" w:rsidRDefault="00E57165" w:rsidP="00BE5E03">
      <w:pPr>
        <w:spacing w:after="0" w:line="240" w:lineRule="auto"/>
        <w:jc w:val="both"/>
        <w:rPr>
          <w:rFonts w:ascii="Times New Roman" w:hAnsi="Times New Roman" w:cs="Times New Roman"/>
          <w:sz w:val="24"/>
          <w:szCs w:val="24"/>
        </w:rPr>
      </w:pPr>
    </w:p>
    <w:p w:rsidR="0080680C" w:rsidRDefault="00E5716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Daha sonra planlanan AE nin toplam outputtan</w:t>
      </w:r>
      <w:r w:rsidR="005B4D87">
        <w:rPr>
          <w:rFonts w:ascii="Times New Roman" w:hAnsi="Times New Roman" w:cs="Times New Roman"/>
          <w:sz w:val="24"/>
          <w:szCs w:val="24"/>
        </w:rPr>
        <w:t xml:space="preserve"> </w:t>
      </w:r>
      <w:r>
        <w:rPr>
          <w:rFonts w:ascii="Times New Roman" w:hAnsi="Times New Roman" w:cs="Times New Roman"/>
          <w:sz w:val="24"/>
          <w:szCs w:val="24"/>
        </w:rPr>
        <w:t>daha fazla olduğunu düşünün ve her iki durumda ekonominin dengeye nasıl ulaşacağını şekil yardımıyla açıklayın.</w:t>
      </w:r>
    </w:p>
    <w:p w:rsidR="00E57165" w:rsidRDefault="00E57165" w:rsidP="00BE5E03">
      <w:pPr>
        <w:spacing w:after="0" w:line="240" w:lineRule="auto"/>
        <w:jc w:val="both"/>
        <w:rPr>
          <w:rFonts w:ascii="Times New Roman" w:hAnsi="Times New Roman" w:cs="Times New Roman"/>
          <w:sz w:val="24"/>
          <w:szCs w:val="24"/>
        </w:rPr>
      </w:pPr>
    </w:p>
    <w:p w:rsidR="00692BED" w:rsidRDefault="004053EB"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23.2</w:t>
      </w:r>
      <w:r w:rsidR="00692BED">
        <w:rPr>
          <w:rFonts w:ascii="Times New Roman" w:hAnsi="Times New Roman" w:cs="Times New Roman"/>
          <w:sz w:val="24"/>
          <w:szCs w:val="24"/>
        </w:rPr>
        <w:t xml:space="preserve"> bizim nümerik örneğimiz için bir planlanan AE fonksiyonu</w:t>
      </w:r>
      <w:r w:rsidR="00B42C23">
        <w:rPr>
          <w:rFonts w:ascii="Times New Roman" w:hAnsi="Times New Roman" w:cs="Times New Roman"/>
          <w:sz w:val="24"/>
          <w:szCs w:val="24"/>
        </w:rPr>
        <w:t>nu</w:t>
      </w:r>
      <w:r w:rsidR="00692BED">
        <w:rPr>
          <w:rFonts w:ascii="Times New Roman" w:hAnsi="Times New Roman" w:cs="Times New Roman"/>
          <w:sz w:val="24"/>
          <w:szCs w:val="24"/>
        </w:rPr>
        <w:t xml:space="preserve"> gösterir ve denge noktasının nasıl bulunacağını açıklar.</w:t>
      </w:r>
    </w:p>
    <w:p w:rsidR="00692BED" w:rsidRDefault="00692BED" w:rsidP="00BE5E03">
      <w:pPr>
        <w:spacing w:after="0" w:line="240" w:lineRule="auto"/>
        <w:jc w:val="both"/>
        <w:rPr>
          <w:rFonts w:ascii="Times New Roman" w:hAnsi="Times New Roman" w:cs="Times New Roman"/>
          <w:sz w:val="24"/>
          <w:szCs w:val="24"/>
        </w:rPr>
      </w:pPr>
    </w:p>
    <w:p w:rsidR="004053EB" w:rsidRDefault="004053EB" w:rsidP="00BE5E03">
      <w:pPr>
        <w:spacing w:after="0" w:line="240" w:lineRule="auto"/>
        <w:jc w:val="both"/>
        <w:rPr>
          <w:rFonts w:ascii="Times New Roman" w:hAnsi="Times New Roman" w:cs="Times New Roman"/>
          <w:sz w:val="24"/>
          <w:szCs w:val="24"/>
        </w:rPr>
      </w:pPr>
    </w:p>
    <w:p w:rsidR="00133C74" w:rsidRDefault="00133C7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23.2</w:t>
      </w:r>
      <w:r w:rsidR="004053EB">
        <w:rPr>
          <w:rFonts w:ascii="Times New Roman" w:hAnsi="Times New Roman" w:cs="Times New Roman"/>
          <w:sz w:val="24"/>
          <w:szCs w:val="24"/>
        </w:rPr>
        <w:t xml:space="preserve"> Planlanan AE Fonksiyonu ve Dengenin Bulunuşu </w:t>
      </w:r>
    </w:p>
    <w:p w:rsidR="00133C74" w:rsidRDefault="00133C74" w:rsidP="00BE5E0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40"/>
        <w:gridCol w:w="760"/>
        <w:gridCol w:w="905"/>
        <w:gridCol w:w="1418"/>
        <w:gridCol w:w="2551"/>
        <w:gridCol w:w="1559"/>
      </w:tblGrid>
      <w:tr w:rsidR="004053EB" w:rsidRPr="00133C74" w:rsidTr="00554496">
        <w:trPr>
          <w:trHeight w:val="300"/>
        </w:trPr>
        <w:tc>
          <w:tcPr>
            <w:tcW w:w="740" w:type="dxa"/>
            <w:noWrap/>
          </w:tcPr>
          <w:p w:rsidR="004053EB" w:rsidRPr="00133C74" w:rsidRDefault="004053EB" w:rsidP="00133C74">
            <w:pPr>
              <w:jc w:val="both"/>
              <w:rPr>
                <w:rFonts w:ascii="Times New Roman" w:hAnsi="Times New Roman" w:cs="Times New Roman"/>
                <w:sz w:val="24"/>
                <w:szCs w:val="24"/>
              </w:rPr>
            </w:pPr>
            <w:r>
              <w:rPr>
                <w:rFonts w:ascii="Times New Roman" w:hAnsi="Times New Roman" w:cs="Times New Roman"/>
                <w:sz w:val="24"/>
                <w:szCs w:val="24"/>
              </w:rPr>
              <w:t>1</w:t>
            </w:r>
          </w:p>
        </w:tc>
        <w:tc>
          <w:tcPr>
            <w:tcW w:w="760" w:type="dxa"/>
            <w:noWrap/>
          </w:tcPr>
          <w:p w:rsidR="004053EB" w:rsidRPr="00133C74" w:rsidRDefault="004053EB" w:rsidP="00133C74">
            <w:pPr>
              <w:jc w:val="both"/>
              <w:rPr>
                <w:rFonts w:ascii="Times New Roman" w:hAnsi="Times New Roman" w:cs="Times New Roman"/>
                <w:sz w:val="24"/>
                <w:szCs w:val="24"/>
              </w:rPr>
            </w:pPr>
            <w:r>
              <w:rPr>
                <w:rFonts w:ascii="Times New Roman" w:hAnsi="Times New Roman" w:cs="Times New Roman"/>
                <w:sz w:val="24"/>
                <w:szCs w:val="24"/>
              </w:rPr>
              <w:t>2</w:t>
            </w:r>
          </w:p>
        </w:tc>
        <w:tc>
          <w:tcPr>
            <w:tcW w:w="905" w:type="dxa"/>
            <w:noWrap/>
          </w:tcPr>
          <w:p w:rsidR="004053EB" w:rsidRPr="00133C74" w:rsidRDefault="004053EB" w:rsidP="00133C74">
            <w:pPr>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noWrap/>
          </w:tcPr>
          <w:p w:rsidR="004053EB" w:rsidRPr="00133C74" w:rsidRDefault="004053EB" w:rsidP="00133C74">
            <w:pPr>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noWrap/>
          </w:tcPr>
          <w:p w:rsidR="004053EB" w:rsidRDefault="004053EB" w:rsidP="00133C74">
            <w:pPr>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noWrap/>
          </w:tcPr>
          <w:p w:rsidR="004053EB" w:rsidRDefault="004053EB" w:rsidP="00133C74">
            <w:pPr>
              <w:jc w:val="both"/>
              <w:rPr>
                <w:rFonts w:ascii="Times New Roman" w:hAnsi="Times New Roman" w:cs="Times New Roman"/>
                <w:sz w:val="24"/>
                <w:szCs w:val="24"/>
              </w:rPr>
            </w:pPr>
            <w:r>
              <w:rPr>
                <w:rFonts w:ascii="Times New Roman" w:hAnsi="Times New Roman" w:cs="Times New Roman"/>
                <w:sz w:val="24"/>
                <w:szCs w:val="24"/>
              </w:rPr>
              <w:t>6</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Y</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C</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I</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AE</w:t>
            </w:r>
            <w:r>
              <w:rPr>
                <w:rFonts w:ascii="Times New Roman" w:hAnsi="Times New Roman" w:cs="Times New Roman"/>
                <w:sz w:val="24"/>
                <w:szCs w:val="24"/>
              </w:rPr>
              <w:t xml:space="preserve"> (C + I)</w:t>
            </w:r>
          </w:p>
        </w:tc>
        <w:tc>
          <w:tcPr>
            <w:tcW w:w="2551" w:type="dxa"/>
            <w:noWrap/>
            <w:hideMark/>
          </w:tcPr>
          <w:p w:rsidR="004053EB" w:rsidRPr="00133C74" w:rsidRDefault="004053EB" w:rsidP="00554496">
            <w:pPr>
              <w:jc w:val="right"/>
              <w:rPr>
                <w:rFonts w:ascii="Times New Roman" w:hAnsi="Times New Roman" w:cs="Times New Roman"/>
                <w:sz w:val="24"/>
                <w:szCs w:val="24"/>
              </w:rPr>
            </w:pPr>
            <w:r>
              <w:rPr>
                <w:rFonts w:ascii="Times New Roman" w:hAnsi="Times New Roman" w:cs="Times New Roman"/>
                <w:sz w:val="24"/>
                <w:szCs w:val="24"/>
              </w:rPr>
              <w:t xml:space="preserve">Planlanmamış Envanter Değişmesi </w:t>
            </w:r>
            <w:r w:rsidRPr="00133C74">
              <w:rPr>
                <w:rFonts w:ascii="Times New Roman" w:hAnsi="Times New Roman" w:cs="Times New Roman"/>
                <w:sz w:val="24"/>
                <w:szCs w:val="24"/>
              </w:rPr>
              <w:t>Y-(C+I)</w:t>
            </w:r>
          </w:p>
        </w:tc>
        <w:tc>
          <w:tcPr>
            <w:tcW w:w="1559" w:type="dxa"/>
            <w:noWrap/>
            <w:hideMark/>
          </w:tcPr>
          <w:p w:rsidR="004053EB" w:rsidRPr="00133C74" w:rsidRDefault="004053EB" w:rsidP="00554496">
            <w:pPr>
              <w:jc w:val="right"/>
              <w:rPr>
                <w:rFonts w:ascii="Times New Roman" w:hAnsi="Times New Roman" w:cs="Times New Roman"/>
                <w:sz w:val="24"/>
                <w:szCs w:val="24"/>
              </w:rPr>
            </w:pPr>
            <w:r>
              <w:rPr>
                <w:rFonts w:ascii="Times New Roman" w:hAnsi="Times New Roman" w:cs="Times New Roman"/>
                <w:sz w:val="24"/>
                <w:szCs w:val="24"/>
              </w:rPr>
              <w:t xml:space="preserve">Denge </w:t>
            </w:r>
            <w:r w:rsidR="00554496">
              <w:rPr>
                <w:rFonts w:ascii="Times New Roman" w:hAnsi="Times New Roman" w:cs="Times New Roman"/>
                <w:sz w:val="24"/>
                <w:szCs w:val="24"/>
              </w:rPr>
              <w:t>(</w:t>
            </w:r>
            <w:r>
              <w:rPr>
                <w:rFonts w:ascii="Times New Roman" w:hAnsi="Times New Roman" w:cs="Times New Roman"/>
                <w:sz w:val="24"/>
                <w:szCs w:val="24"/>
              </w:rPr>
              <w:t>Y = AE</w:t>
            </w:r>
            <w:r w:rsidR="00554496">
              <w:rPr>
                <w:rFonts w:ascii="Times New Roman" w:hAnsi="Times New Roman" w:cs="Times New Roman"/>
                <w:sz w:val="24"/>
                <w:szCs w:val="24"/>
              </w:rPr>
              <w:t xml:space="preserve"> ?</w:t>
            </w:r>
            <w:r>
              <w:rPr>
                <w:rFonts w:ascii="Times New Roman" w:hAnsi="Times New Roman" w:cs="Times New Roman"/>
                <w:sz w:val="24"/>
                <w:szCs w:val="24"/>
              </w:rPr>
              <w:t>)</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100</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175</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200</w:t>
            </w:r>
          </w:p>
        </w:tc>
        <w:tc>
          <w:tcPr>
            <w:tcW w:w="2551"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-100</w:t>
            </w:r>
          </w:p>
        </w:tc>
        <w:tc>
          <w:tcPr>
            <w:tcW w:w="1559"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No</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200</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250</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275</w:t>
            </w:r>
          </w:p>
        </w:tc>
        <w:tc>
          <w:tcPr>
            <w:tcW w:w="2551"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-75</w:t>
            </w:r>
          </w:p>
        </w:tc>
        <w:tc>
          <w:tcPr>
            <w:tcW w:w="1559"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No</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400</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400</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425</w:t>
            </w:r>
          </w:p>
        </w:tc>
        <w:tc>
          <w:tcPr>
            <w:tcW w:w="2551"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559"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No</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500</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475</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500</w:t>
            </w:r>
          </w:p>
        </w:tc>
        <w:tc>
          <w:tcPr>
            <w:tcW w:w="2551"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0</w:t>
            </w:r>
          </w:p>
        </w:tc>
        <w:tc>
          <w:tcPr>
            <w:tcW w:w="1559"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Yes</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600</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550</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575</w:t>
            </w:r>
          </w:p>
        </w:tc>
        <w:tc>
          <w:tcPr>
            <w:tcW w:w="2551"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559"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No</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800</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700</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725</w:t>
            </w:r>
          </w:p>
        </w:tc>
        <w:tc>
          <w:tcPr>
            <w:tcW w:w="2551"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75</w:t>
            </w:r>
          </w:p>
        </w:tc>
        <w:tc>
          <w:tcPr>
            <w:tcW w:w="1559"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No</w:t>
            </w:r>
          </w:p>
        </w:tc>
      </w:tr>
      <w:tr w:rsidR="004053EB" w:rsidRPr="00133C74" w:rsidTr="00554496">
        <w:trPr>
          <w:trHeight w:val="300"/>
        </w:trPr>
        <w:tc>
          <w:tcPr>
            <w:tcW w:w="74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1000</w:t>
            </w:r>
          </w:p>
        </w:tc>
        <w:tc>
          <w:tcPr>
            <w:tcW w:w="760"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850</w:t>
            </w:r>
          </w:p>
        </w:tc>
        <w:tc>
          <w:tcPr>
            <w:tcW w:w="905"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25</w:t>
            </w:r>
          </w:p>
        </w:tc>
        <w:tc>
          <w:tcPr>
            <w:tcW w:w="1418"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875</w:t>
            </w:r>
          </w:p>
        </w:tc>
        <w:tc>
          <w:tcPr>
            <w:tcW w:w="2551"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125</w:t>
            </w:r>
          </w:p>
        </w:tc>
        <w:tc>
          <w:tcPr>
            <w:tcW w:w="1559" w:type="dxa"/>
            <w:noWrap/>
            <w:hideMark/>
          </w:tcPr>
          <w:p w:rsidR="004053EB" w:rsidRPr="00133C74" w:rsidRDefault="004053EB" w:rsidP="00554496">
            <w:pPr>
              <w:jc w:val="right"/>
              <w:rPr>
                <w:rFonts w:ascii="Times New Roman" w:hAnsi="Times New Roman" w:cs="Times New Roman"/>
                <w:sz w:val="24"/>
                <w:szCs w:val="24"/>
              </w:rPr>
            </w:pPr>
            <w:r w:rsidRPr="00133C74">
              <w:rPr>
                <w:rFonts w:ascii="Times New Roman" w:hAnsi="Times New Roman" w:cs="Times New Roman"/>
                <w:sz w:val="24"/>
                <w:szCs w:val="24"/>
              </w:rPr>
              <w:t>No</w:t>
            </w:r>
          </w:p>
        </w:tc>
      </w:tr>
    </w:tbl>
    <w:p w:rsidR="00692BED" w:rsidRDefault="00692BED" w:rsidP="00BE5E03">
      <w:pPr>
        <w:spacing w:after="0" w:line="240" w:lineRule="auto"/>
        <w:jc w:val="both"/>
        <w:rPr>
          <w:rFonts w:ascii="Times New Roman" w:hAnsi="Times New Roman" w:cs="Times New Roman"/>
          <w:sz w:val="24"/>
          <w:szCs w:val="24"/>
        </w:rPr>
      </w:pPr>
    </w:p>
    <w:p w:rsidR="00692BED" w:rsidRDefault="00692BED" w:rsidP="00BE5E03">
      <w:pPr>
        <w:spacing w:after="0" w:line="240" w:lineRule="auto"/>
        <w:jc w:val="both"/>
        <w:rPr>
          <w:rFonts w:ascii="Times New Roman" w:hAnsi="Times New Roman" w:cs="Times New Roman"/>
          <w:sz w:val="24"/>
          <w:szCs w:val="24"/>
        </w:rPr>
      </w:pPr>
    </w:p>
    <w:p w:rsidR="00E57165" w:rsidRDefault="004053EB"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Tablo 23.2 </w:t>
      </w:r>
      <w:r w:rsidR="002D3D69">
        <w:rPr>
          <w:rFonts w:ascii="Times New Roman" w:hAnsi="Times New Roman" w:cs="Times New Roman"/>
          <w:sz w:val="24"/>
          <w:szCs w:val="24"/>
        </w:rPr>
        <w:t>Kaynak</w:t>
      </w:r>
      <w:r w:rsidR="00AD2088">
        <w:rPr>
          <w:rFonts w:ascii="Times New Roman" w:hAnsi="Times New Roman" w:cs="Times New Roman"/>
          <w:sz w:val="24"/>
          <w:szCs w:val="24"/>
        </w:rPr>
        <w:t xml:space="preserve"> kitapta </w:t>
      </w:r>
      <w:r w:rsidR="002D3D69">
        <w:rPr>
          <w:rFonts w:ascii="Times New Roman" w:hAnsi="Times New Roman" w:cs="Times New Roman"/>
          <w:sz w:val="24"/>
          <w:szCs w:val="24"/>
        </w:rPr>
        <w:t>Tablo 23.1</w:t>
      </w:r>
      <w:r w:rsidR="00AD2088">
        <w:rPr>
          <w:rFonts w:ascii="Times New Roman" w:hAnsi="Times New Roman" w:cs="Times New Roman"/>
          <w:sz w:val="24"/>
          <w:szCs w:val="24"/>
        </w:rPr>
        <w:t xml:space="preserve"> e karşı gelir. (C</w:t>
      </w:r>
      <w:r w:rsidR="002D3D69">
        <w:rPr>
          <w:rFonts w:ascii="Times New Roman" w:hAnsi="Times New Roman" w:cs="Times New Roman"/>
          <w:sz w:val="24"/>
          <w:szCs w:val="24"/>
        </w:rPr>
        <w:t>FO, p. 503)</w:t>
      </w:r>
    </w:p>
    <w:p w:rsidR="0080680C" w:rsidRDefault="0080680C" w:rsidP="00BE5E03">
      <w:pPr>
        <w:spacing w:after="0" w:line="240" w:lineRule="auto"/>
        <w:jc w:val="both"/>
        <w:rPr>
          <w:rFonts w:ascii="Times New Roman" w:hAnsi="Times New Roman" w:cs="Times New Roman"/>
          <w:sz w:val="24"/>
          <w:szCs w:val="24"/>
        </w:rPr>
      </w:pPr>
    </w:p>
    <w:p w:rsidR="004053EB" w:rsidRDefault="00177203"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23.2 deki verileri kullanarak ekonominin denge output düzeyini grafiksel olarak gösteriniz. Dengesizklik durumlarında ekonominin nasıl dengeye geleceğini açıklayınız.</w:t>
      </w:r>
    </w:p>
    <w:p w:rsidR="0080680C" w:rsidRDefault="0080680C" w:rsidP="00BE5E03">
      <w:pPr>
        <w:spacing w:after="0" w:line="240" w:lineRule="auto"/>
        <w:jc w:val="both"/>
        <w:rPr>
          <w:rFonts w:ascii="Times New Roman" w:hAnsi="Times New Roman" w:cs="Times New Roman"/>
          <w:sz w:val="24"/>
          <w:szCs w:val="24"/>
        </w:rPr>
      </w:pPr>
    </w:p>
    <w:p w:rsidR="00177203" w:rsidRDefault="00DB1A13"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Çözüm: </w:t>
      </w:r>
      <w:r w:rsidR="00682349">
        <w:rPr>
          <w:rFonts w:ascii="Times New Roman" w:hAnsi="Times New Roman" w:cs="Times New Roman"/>
          <w:sz w:val="24"/>
          <w:szCs w:val="24"/>
        </w:rPr>
        <w:t>B</w:t>
      </w:r>
      <w:r>
        <w:rPr>
          <w:rFonts w:ascii="Times New Roman" w:hAnsi="Times New Roman" w:cs="Times New Roman"/>
          <w:sz w:val="24"/>
          <w:szCs w:val="24"/>
        </w:rPr>
        <w:t>u ekonomi içn bir makromodel kuralım ve denge koşulunu yazalım</w:t>
      </w:r>
    </w:p>
    <w:p w:rsidR="00682349" w:rsidRDefault="00682349" w:rsidP="00BE5E03">
      <w:pPr>
        <w:spacing w:after="0" w:line="240" w:lineRule="auto"/>
        <w:jc w:val="both"/>
        <w:rPr>
          <w:rFonts w:ascii="Times New Roman" w:hAnsi="Times New Roman" w:cs="Times New Roman"/>
          <w:sz w:val="24"/>
          <w:szCs w:val="24"/>
        </w:rPr>
      </w:pPr>
    </w:p>
    <w:p w:rsidR="00DB1A13" w:rsidRDefault="00682349"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 C + I   (denge)</w:t>
      </w:r>
    </w:p>
    <w:p w:rsidR="00682349" w:rsidRDefault="00682349"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 100 + 0.75Y (Tüketim fonksiyonu)</w:t>
      </w:r>
    </w:p>
    <w:p w:rsidR="00682349" w:rsidRDefault="00682349"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25</w:t>
      </w:r>
    </w:p>
    <w:p w:rsidR="00682349" w:rsidRDefault="00682349" w:rsidP="00BE5E03">
      <w:pPr>
        <w:spacing w:after="0" w:line="240" w:lineRule="auto"/>
        <w:jc w:val="both"/>
        <w:rPr>
          <w:rFonts w:ascii="Times New Roman" w:hAnsi="Times New Roman" w:cs="Times New Roman"/>
          <w:sz w:val="24"/>
          <w:szCs w:val="24"/>
        </w:rPr>
      </w:pPr>
    </w:p>
    <w:p w:rsidR="00682349" w:rsidRDefault="00682349"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İkinci ve üçüncü denklemleri bir</w:t>
      </w:r>
      <w:r w:rsidR="00445360">
        <w:rPr>
          <w:rFonts w:ascii="Times New Roman" w:hAnsi="Times New Roman" w:cs="Times New Roman"/>
          <w:sz w:val="24"/>
          <w:szCs w:val="24"/>
        </w:rPr>
        <w:t>i</w:t>
      </w:r>
      <w:r>
        <w:rPr>
          <w:rFonts w:ascii="Times New Roman" w:hAnsi="Times New Roman" w:cs="Times New Roman"/>
          <w:sz w:val="24"/>
          <w:szCs w:val="24"/>
        </w:rPr>
        <w:t>ncide yerine koyarsak, şunu elde ederiz.</w:t>
      </w:r>
    </w:p>
    <w:p w:rsidR="00682349" w:rsidRDefault="00682349" w:rsidP="00BE5E03">
      <w:pPr>
        <w:spacing w:after="0" w:line="240" w:lineRule="auto"/>
        <w:jc w:val="both"/>
        <w:rPr>
          <w:rFonts w:ascii="Times New Roman" w:hAnsi="Times New Roman" w:cs="Times New Roman"/>
          <w:sz w:val="24"/>
          <w:szCs w:val="24"/>
        </w:rPr>
      </w:pPr>
    </w:p>
    <w:p w:rsidR="00682349" w:rsidRDefault="00682349" w:rsidP="00BE5E03">
      <w:pPr>
        <w:spacing w:after="0" w:line="240" w:lineRule="auto"/>
        <w:jc w:val="both"/>
        <w:rPr>
          <w:rFonts w:ascii="Times New Roman" w:hAnsi="Times New Roman" w:cs="Times New Roman"/>
          <w:sz w:val="24"/>
          <w:szCs w:val="24"/>
        </w:rPr>
      </w:pPr>
      <w:r w:rsidRPr="00682349">
        <w:rPr>
          <w:rFonts w:ascii="Times New Roman" w:hAnsi="Times New Roman" w:cs="Times New Roman"/>
          <w:sz w:val="24"/>
          <w:szCs w:val="24"/>
        </w:rPr>
        <w:t xml:space="preserve">Y = </w:t>
      </w:r>
      <w:r w:rsidR="00E15BAC" w:rsidRPr="00E15BAC">
        <w:rPr>
          <w:rFonts w:ascii="Times New Roman" w:hAnsi="Times New Roman" w:cs="Times New Roman"/>
          <w:sz w:val="24"/>
          <w:szCs w:val="24"/>
        </w:rPr>
        <w:t xml:space="preserve">100 + 0.75Y </w:t>
      </w:r>
      <w:r w:rsidRPr="00682349">
        <w:rPr>
          <w:rFonts w:ascii="Times New Roman" w:hAnsi="Times New Roman" w:cs="Times New Roman"/>
          <w:sz w:val="24"/>
          <w:szCs w:val="24"/>
        </w:rPr>
        <w:t xml:space="preserve"> + </w:t>
      </w:r>
      <w:r w:rsidR="00E15BAC">
        <w:rPr>
          <w:rFonts w:ascii="Times New Roman" w:hAnsi="Times New Roman" w:cs="Times New Roman"/>
          <w:sz w:val="24"/>
          <w:szCs w:val="24"/>
        </w:rPr>
        <w:t>25</w:t>
      </w:r>
    </w:p>
    <w:p w:rsidR="00E15BAC" w:rsidRDefault="00E15BAC" w:rsidP="00BE5E03">
      <w:pPr>
        <w:spacing w:after="0" w:line="240" w:lineRule="auto"/>
        <w:jc w:val="both"/>
        <w:rPr>
          <w:rFonts w:ascii="Times New Roman" w:hAnsi="Times New Roman" w:cs="Times New Roman"/>
          <w:sz w:val="24"/>
          <w:szCs w:val="24"/>
        </w:rPr>
      </w:pPr>
    </w:p>
    <w:p w:rsidR="00E15BAC" w:rsidRDefault="00E15BA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0.25Y = 125</w:t>
      </w:r>
    </w:p>
    <w:p w:rsidR="00445360" w:rsidRDefault="00445360" w:rsidP="00BE5E03">
      <w:pPr>
        <w:spacing w:after="0" w:line="240" w:lineRule="auto"/>
        <w:jc w:val="both"/>
        <w:rPr>
          <w:rFonts w:ascii="Times New Roman" w:hAnsi="Times New Roman" w:cs="Times New Roman"/>
          <w:sz w:val="24"/>
          <w:szCs w:val="24"/>
        </w:rPr>
      </w:pPr>
    </w:p>
    <w:p w:rsidR="00E15BAC" w:rsidRDefault="00E15BA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 125/0.25 = 500</w:t>
      </w:r>
    </w:p>
    <w:p w:rsidR="00682349" w:rsidRDefault="00682349" w:rsidP="00BE5E03">
      <w:pPr>
        <w:spacing w:after="0" w:line="240" w:lineRule="auto"/>
        <w:jc w:val="both"/>
        <w:rPr>
          <w:rFonts w:ascii="Times New Roman" w:hAnsi="Times New Roman" w:cs="Times New Roman"/>
          <w:sz w:val="24"/>
          <w:szCs w:val="24"/>
        </w:rPr>
      </w:pPr>
    </w:p>
    <w:p w:rsidR="00DB1A13" w:rsidRDefault="00B548C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Şimdi buradaki işlemlere göre bir grafik üzerinde denge koşulunu araştırınız.</w:t>
      </w:r>
    </w:p>
    <w:p w:rsidR="00B548CC" w:rsidRDefault="00B548CC" w:rsidP="00BE5E03">
      <w:pPr>
        <w:spacing w:after="0" w:line="240" w:lineRule="auto"/>
        <w:jc w:val="both"/>
        <w:rPr>
          <w:rFonts w:ascii="Times New Roman" w:hAnsi="Times New Roman" w:cs="Times New Roman"/>
          <w:sz w:val="24"/>
          <w:szCs w:val="24"/>
        </w:rPr>
      </w:pPr>
    </w:p>
    <w:p w:rsidR="00F065A9" w:rsidRDefault="00F065A9" w:rsidP="00BE5E03">
      <w:pPr>
        <w:spacing w:after="0" w:line="240" w:lineRule="auto"/>
        <w:jc w:val="both"/>
        <w:rPr>
          <w:rFonts w:ascii="Times New Roman" w:hAnsi="Times New Roman" w:cs="Times New Roman"/>
          <w:sz w:val="24"/>
          <w:szCs w:val="24"/>
        </w:rPr>
      </w:pPr>
    </w:p>
    <w:p w:rsidR="00F065A9" w:rsidRPr="00F065A9" w:rsidRDefault="00F065A9" w:rsidP="00BE5E03">
      <w:pPr>
        <w:spacing w:after="0" w:line="240" w:lineRule="auto"/>
        <w:jc w:val="both"/>
        <w:rPr>
          <w:rFonts w:ascii="Times New Roman" w:hAnsi="Times New Roman" w:cs="Times New Roman"/>
          <w:sz w:val="28"/>
          <w:szCs w:val="28"/>
        </w:rPr>
      </w:pPr>
      <w:r w:rsidRPr="00F065A9">
        <w:rPr>
          <w:rFonts w:ascii="Times New Roman" w:hAnsi="Times New Roman" w:cs="Times New Roman"/>
          <w:sz w:val="28"/>
          <w:szCs w:val="28"/>
        </w:rPr>
        <w:t>Dengeye Tasarruf/Yatrım Yaklaşımı</w:t>
      </w:r>
    </w:p>
    <w:p w:rsidR="00F065A9" w:rsidRDefault="00F065A9" w:rsidP="00BE5E03">
      <w:pPr>
        <w:spacing w:after="0" w:line="240" w:lineRule="auto"/>
        <w:jc w:val="both"/>
        <w:rPr>
          <w:rFonts w:ascii="Times New Roman" w:hAnsi="Times New Roman" w:cs="Times New Roman"/>
          <w:sz w:val="24"/>
          <w:szCs w:val="24"/>
        </w:rPr>
      </w:pPr>
    </w:p>
    <w:p w:rsidR="00445360" w:rsidRDefault="00445360" w:rsidP="00BE5E03">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Tanım gereği AE ya tasarruf</w:t>
      </w:r>
      <w:r w:rsidR="00500FEA">
        <w:rPr>
          <w:rFonts w:ascii="Times New Roman" w:hAnsi="Times New Roman" w:cs="Times New Roman"/>
          <w:sz w:val="24"/>
          <w:szCs w:val="24"/>
        </w:rPr>
        <w:t xml:space="preserve"> edilmeli veya harcanmalıdır: </w:t>
      </w:r>
      <w:r>
        <w:rPr>
          <w:rFonts w:ascii="Times New Roman" w:hAnsi="Times New Roman" w:cs="Times New Roman"/>
          <w:sz w:val="24"/>
          <w:szCs w:val="24"/>
        </w:rPr>
        <w:t xml:space="preserve"> </w:t>
      </w:r>
      <m:oMath>
        <m:r>
          <w:rPr>
            <w:rFonts w:ascii="Cambria Math" w:hAnsi="Cambria Math" w:cs="Times New Roman"/>
            <w:sz w:val="24"/>
            <w:szCs w:val="24"/>
          </w:rPr>
          <m:t>Y≡</m:t>
        </m:r>
        <m:r>
          <w:rPr>
            <w:rFonts w:ascii="Cambria Math" w:eastAsiaTheme="minorEastAsia" w:hAnsi="Cambria Math" w:cs="Times New Roman"/>
            <w:sz w:val="24"/>
            <w:szCs w:val="24"/>
          </w:rPr>
          <m:t>C+S</m:t>
        </m:r>
      </m:oMath>
      <w:r w:rsidR="00500FEA">
        <w:rPr>
          <w:rFonts w:ascii="Times New Roman" w:eastAsiaTheme="minorEastAsia" w:hAnsi="Times New Roman" w:cs="Times New Roman"/>
          <w:sz w:val="24"/>
          <w:szCs w:val="24"/>
        </w:rPr>
        <w:t xml:space="preserve">. Bu bir özdeşliktir. </w:t>
      </w:r>
      <w:r w:rsidR="00CF3F1C">
        <w:rPr>
          <w:rFonts w:ascii="Times New Roman" w:eastAsiaTheme="minorEastAsia" w:hAnsi="Times New Roman" w:cs="Times New Roman"/>
          <w:sz w:val="24"/>
          <w:szCs w:val="24"/>
        </w:rPr>
        <w:t>Denge koşulu Y = C + I dır. Fakat bu bir özdeşlik değildir, eğer biz denge dışında isek bu eşitlik geçerli olmayacağı için. Y için C + S yi denge koşulunda yerine koyarsak, şunu yazabiliriz:</w:t>
      </w:r>
    </w:p>
    <w:p w:rsidR="00CF3F1C" w:rsidRDefault="00CF3F1C" w:rsidP="00BE5E03">
      <w:pPr>
        <w:spacing w:after="0" w:line="240" w:lineRule="auto"/>
        <w:jc w:val="both"/>
        <w:rPr>
          <w:rFonts w:ascii="Times New Roman" w:eastAsiaTheme="minorEastAsia" w:hAnsi="Times New Roman" w:cs="Times New Roman"/>
          <w:sz w:val="24"/>
          <w:szCs w:val="24"/>
        </w:rPr>
      </w:pPr>
    </w:p>
    <w:p w:rsidR="00CF3F1C" w:rsidRDefault="00CF3F1C" w:rsidP="00BE5E03">
      <w:pPr>
        <w:spacing w:after="0" w:line="240" w:lineRule="auto"/>
        <w:jc w:val="both"/>
        <w:rPr>
          <w:rFonts w:ascii="Times New Roman" w:eastAsiaTheme="minorEastAsia" w:hAnsi="Times New Roman" w:cs="Times New Roman"/>
          <w:sz w:val="24"/>
          <w:szCs w:val="24"/>
        </w:rPr>
      </w:pPr>
    </w:p>
    <w:p w:rsidR="00CF3F1C" w:rsidRDefault="00CF3F1C" w:rsidP="00BE5E03">
      <w:pPr>
        <w:spacing w:after="0" w:line="240" w:lineRule="auto"/>
        <w:jc w:val="both"/>
        <w:rPr>
          <w:rFonts w:ascii="Times New Roman" w:eastAsiaTheme="minorEastAsia" w:hAnsi="Times New Roman" w:cs="Times New Roman"/>
          <w:sz w:val="24"/>
          <w:szCs w:val="24"/>
        </w:rPr>
      </w:pPr>
      <w:r w:rsidRPr="00CF3F1C">
        <w:rPr>
          <w:rFonts w:ascii="Times New Roman" w:eastAsiaTheme="minorEastAsia" w:hAnsi="Times New Roman" w:cs="Times New Roman"/>
          <w:sz w:val="24"/>
          <w:szCs w:val="24"/>
        </w:rPr>
        <w:t>C + S</w:t>
      </w:r>
      <w:r>
        <w:rPr>
          <w:rFonts w:ascii="Times New Roman" w:eastAsiaTheme="minorEastAsia" w:hAnsi="Times New Roman" w:cs="Times New Roman"/>
          <w:sz w:val="24"/>
          <w:szCs w:val="24"/>
        </w:rPr>
        <w:t xml:space="preserve"> = </w:t>
      </w:r>
      <w:r w:rsidRPr="00CF3F1C">
        <w:rPr>
          <w:rFonts w:ascii="Times New Roman" w:eastAsiaTheme="minorEastAsia" w:hAnsi="Times New Roman" w:cs="Times New Roman"/>
          <w:sz w:val="24"/>
          <w:szCs w:val="24"/>
        </w:rPr>
        <w:t>C + I</w:t>
      </w:r>
    </w:p>
    <w:p w:rsidR="00CF3F1C" w:rsidRDefault="00CF3F1C" w:rsidP="00BE5E03">
      <w:pPr>
        <w:spacing w:after="0" w:line="240" w:lineRule="auto"/>
        <w:jc w:val="both"/>
        <w:rPr>
          <w:rFonts w:ascii="Times New Roman" w:eastAsiaTheme="minorEastAsia" w:hAnsi="Times New Roman" w:cs="Times New Roman"/>
          <w:sz w:val="24"/>
          <w:szCs w:val="24"/>
        </w:rPr>
      </w:pPr>
    </w:p>
    <w:p w:rsidR="00CF3F1C" w:rsidRDefault="00CF3F1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Sonuç: Denge koşulu zorunlu olarak S = I şeklinde ortaya çıkar.</w:t>
      </w:r>
    </w:p>
    <w:p w:rsidR="00CF3F1C" w:rsidRDefault="00CF3F1C" w:rsidP="00BE5E03">
      <w:pPr>
        <w:spacing w:after="0" w:line="240" w:lineRule="auto"/>
        <w:jc w:val="both"/>
        <w:rPr>
          <w:rFonts w:ascii="Times New Roman" w:eastAsiaTheme="minorEastAsia" w:hAnsi="Times New Roman" w:cs="Times New Roman"/>
          <w:sz w:val="24"/>
          <w:szCs w:val="24"/>
        </w:rPr>
      </w:pPr>
    </w:p>
    <w:p w:rsidR="00CF3F1C" w:rsidRDefault="00CF3F1C" w:rsidP="00BE5E03">
      <w:pPr>
        <w:spacing w:after="0" w:line="240" w:lineRule="auto"/>
        <w:jc w:val="both"/>
        <w:rPr>
          <w:rFonts w:ascii="Times New Roman" w:eastAsiaTheme="minorEastAsia" w:hAnsi="Times New Roman" w:cs="Times New Roman"/>
          <w:sz w:val="24"/>
          <w:szCs w:val="24"/>
        </w:rPr>
      </w:pPr>
    </w:p>
    <w:p w:rsidR="00CF3F1C" w:rsidRDefault="00CF3F1C" w:rsidP="00BE5E03">
      <w:pPr>
        <w:spacing w:after="0" w:line="240" w:lineRule="auto"/>
        <w:jc w:val="both"/>
        <w:rPr>
          <w:rFonts w:ascii="Times New Roman" w:eastAsiaTheme="minorEastAsia" w:hAnsi="Times New Roman" w:cs="Times New Roman"/>
          <w:sz w:val="28"/>
          <w:szCs w:val="28"/>
        </w:rPr>
      </w:pPr>
      <w:r w:rsidRPr="0028028D">
        <w:rPr>
          <w:rFonts w:ascii="Times New Roman" w:eastAsiaTheme="minorEastAsia" w:hAnsi="Times New Roman" w:cs="Times New Roman"/>
          <w:sz w:val="28"/>
          <w:szCs w:val="28"/>
        </w:rPr>
        <w:t xml:space="preserve">Çarpan </w:t>
      </w:r>
    </w:p>
    <w:p w:rsidR="00374701" w:rsidRDefault="00374701" w:rsidP="00BE5E03">
      <w:pPr>
        <w:spacing w:after="0" w:line="240" w:lineRule="auto"/>
        <w:jc w:val="both"/>
        <w:rPr>
          <w:rFonts w:ascii="Times New Roman" w:eastAsiaTheme="minorEastAsia" w:hAnsi="Times New Roman" w:cs="Times New Roman"/>
          <w:sz w:val="24"/>
          <w:szCs w:val="24"/>
        </w:rPr>
      </w:pPr>
      <w:r w:rsidRPr="00374701">
        <w:rPr>
          <w:rFonts w:ascii="Times New Roman" w:eastAsiaTheme="minorEastAsia" w:hAnsi="Times New Roman" w:cs="Times New Roman"/>
          <w:sz w:val="24"/>
          <w:szCs w:val="24"/>
        </w:rPr>
        <w:t xml:space="preserve">Tanım: </w:t>
      </w:r>
      <w:r>
        <w:rPr>
          <w:rFonts w:ascii="Times New Roman" w:eastAsiaTheme="minorEastAsia" w:hAnsi="Times New Roman" w:cs="Times New Roman"/>
          <w:sz w:val="24"/>
          <w:szCs w:val="24"/>
        </w:rPr>
        <w:t>Denge gelir düzeyindeki değişmenin bir dışsal değişmeye bağlı olarak gerçekleşen değişmeye oranıdır. Yani önce bir dışsal nedenle otonom harcamlarda bir artış olur ve buna bağlı olarak denge gelir düzeyi değişir. Bir sonuç olarak</w:t>
      </w:r>
      <w:r w:rsidR="00DD489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gerçekleşen gelir artışının başlangıç</w:t>
      </w:r>
      <w:r w:rsidR="00DD489D">
        <w:rPr>
          <w:rFonts w:ascii="Times New Roman" w:eastAsiaTheme="minorEastAsia" w:hAnsi="Times New Roman" w:cs="Times New Roman"/>
          <w:sz w:val="24"/>
          <w:szCs w:val="24"/>
        </w:rPr>
        <w:t>ta</w:t>
      </w:r>
      <w:r>
        <w:rPr>
          <w:rFonts w:ascii="Times New Roman" w:eastAsiaTheme="minorEastAsia" w:hAnsi="Times New Roman" w:cs="Times New Roman"/>
          <w:sz w:val="24"/>
          <w:szCs w:val="24"/>
        </w:rPr>
        <w:t xml:space="preserve"> ortaya çıkan harcama artışına oranı çarpanın değerini verir.</w:t>
      </w:r>
    </w:p>
    <w:p w:rsidR="00374701" w:rsidRDefault="00374701" w:rsidP="00BE5E03">
      <w:pPr>
        <w:spacing w:after="0" w:line="240" w:lineRule="auto"/>
        <w:jc w:val="both"/>
        <w:rPr>
          <w:rFonts w:ascii="Times New Roman" w:eastAsiaTheme="minorEastAsia" w:hAnsi="Times New Roman" w:cs="Times New Roman"/>
          <w:sz w:val="24"/>
          <w:szCs w:val="24"/>
        </w:rPr>
      </w:pPr>
    </w:p>
    <w:p w:rsidR="00374701" w:rsidRDefault="00374701"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Bizim modelde dışsal değişken yatırımdır, I.</w:t>
      </w:r>
    </w:p>
    <w:p w:rsidR="00374701" w:rsidRDefault="00374701" w:rsidP="00BE5E03">
      <w:pPr>
        <w:spacing w:after="0" w:line="240" w:lineRule="auto"/>
        <w:jc w:val="both"/>
        <w:rPr>
          <w:rFonts w:ascii="Times New Roman" w:eastAsiaTheme="minorEastAsia" w:hAnsi="Times New Roman" w:cs="Times New Roman"/>
          <w:sz w:val="24"/>
          <w:szCs w:val="24"/>
        </w:rPr>
      </w:pPr>
    </w:p>
    <w:p w:rsidR="00F2108D" w:rsidRDefault="00374701"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Diyelim yatırımlarda </w:t>
      </w:r>
      <w:r w:rsidR="00F2108D">
        <w:rPr>
          <w:rFonts w:ascii="Times New Roman" w:eastAsiaTheme="minorEastAsia" w:hAnsi="Times New Roman" w:cs="Times New Roman"/>
          <w:sz w:val="24"/>
          <w:szCs w:val="24"/>
        </w:rPr>
        <w:t>önemli derecede bir artış oldu ve I 25 ten 50 ye yükseldi. I = 25 iken gerçekleşen denge gelir düzeyi bu durumda bozulacaktır. Artık planlana</w:t>
      </w:r>
      <w:r w:rsidR="00AD5B70">
        <w:rPr>
          <w:rFonts w:ascii="Times New Roman" w:eastAsiaTheme="minorEastAsia" w:hAnsi="Times New Roman" w:cs="Times New Roman"/>
          <w:sz w:val="24"/>
          <w:szCs w:val="24"/>
        </w:rPr>
        <w:t>n</w:t>
      </w:r>
      <w:r w:rsidR="00F2108D">
        <w:rPr>
          <w:rFonts w:ascii="Times New Roman" w:eastAsiaTheme="minorEastAsia" w:hAnsi="Times New Roman" w:cs="Times New Roman"/>
          <w:sz w:val="24"/>
          <w:szCs w:val="24"/>
        </w:rPr>
        <w:t xml:space="preserve"> harcamalar yaratılan (gerçekleşen) geliri aşacaktır. </w:t>
      </w:r>
    </w:p>
    <w:p w:rsidR="00F2108D" w:rsidRDefault="00F2108D" w:rsidP="00BE5E03">
      <w:pPr>
        <w:spacing w:after="0" w:line="240" w:lineRule="auto"/>
        <w:jc w:val="both"/>
        <w:rPr>
          <w:rFonts w:ascii="Times New Roman" w:eastAsiaTheme="minorEastAsia" w:hAnsi="Times New Roman" w:cs="Times New Roman"/>
          <w:sz w:val="24"/>
          <w:szCs w:val="24"/>
        </w:rPr>
      </w:pPr>
    </w:p>
    <w:p w:rsidR="00922B4C" w:rsidRDefault="00922B4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Bir grafik üzerinde yeni durumun sonuçlarını, yani yatrımların 25 ten 50 çıkması sonucu denge gelirinin ne olacağını gösteriniz.</w:t>
      </w:r>
    </w:p>
    <w:p w:rsidR="00922B4C" w:rsidRDefault="00922B4C" w:rsidP="00BE5E03">
      <w:pPr>
        <w:spacing w:after="0" w:line="240" w:lineRule="auto"/>
        <w:jc w:val="both"/>
        <w:rPr>
          <w:rFonts w:ascii="Times New Roman" w:eastAsiaTheme="minorEastAsia" w:hAnsi="Times New Roman" w:cs="Times New Roman"/>
          <w:sz w:val="24"/>
          <w:szCs w:val="24"/>
        </w:rPr>
      </w:pPr>
    </w:p>
    <w:p w:rsidR="00922B4C" w:rsidRDefault="00922B4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Birz önce belirlediğimiz sayısal işlemlere veya model çerçevesine göre  </w:t>
      </w:r>
    </w:p>
    <w:p w:rsidR="00922B4C" w:rsidRDefault="00922B4C" w:rsidP="00BE5E03">
      <w:pPr>
        <w:spacing w:after="0" w:line="240" w:lineRule="auto"/>
        <w:jc w:val="both"/>
        <w:rPr>
          <w:rFonts w:ascii="Times New Roman" w:eastAsiaTheme="minorEastAsia" w:hAnsi="Times New Roman" w:cs="Times New Roman"/>
          <w:sz w:val="24"/>
          <w:szCs w:val="24"/>
        </w:rPr>
      </w:pPr>
    </w:p>
    <w:p w:rsidR="00922B4C" w:rsidRDefault="00922B4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Yeni denge geliri = Ye = (</w:t>
      </w:r>
      <w:r w:rsidRPr="00922B4C">
        <w:rPr>
          <w:rFonts w:ascii="Times New Roman" w:eastAsiaTheme="minorEastAsia" w:hAnsi="Times New Roman" w:cs="Times New Roman"/>
          <w:sz w:val="24"/>
          <w:szCs w:val="24"/>
        </w:rPr>
        <w:t>125</w:t>
      </w:r>
      <w:r>
        <w:rPr>
          <w:rFonts w:ascii="Times New Roman" w:eastAsiaTheme="minorEastAsia" w:hAnsi="Times New Roman" w:cs="Times New Roman"/>
          <w:sz w:val="24"/>
          <w:szCs w:val="24"/>
        </w:rPr>
        <w:t xml:space="preserve"> + 25)</w:t>
      </w:r>
      <w:r w:rsidRPr="00922B4C">
        <w:rPr>
          <w:rFonts w:ascii="Times New Roman" w:eastAsiaTheme="minorEastAsia" w:hAnsi="Times New Roman" w:cs="Times New Roman"/>
          <w:sz w:val="24"/>
          <w:szCs w:val="24"/>
        </w:rPr>
        <w:t>/0.25</w:t>
      </w:r>
      <w:r>
        <w:rPr>
          <w:rFonts w:ascii="Times New Roman" w:eastAsiaTheme="minorEastAsia" w:hAnsi="Times New Roman" w:cs="Times New Roman"/>
          <w:sz w:val="24"/>
          <w:szCs w:val="24"/>
        </w:rPr>
        <w:t xml:space="preserve"> = 600</w:t>
      </w:r>
    </w:p>
    <w:p w:rsidR="00922B4C" w:rsidRDefault="00922B4C" w:rsidP="00BE5E03">
      <w:pPr>
        <w:spacing w:after="0" w:line="240" w:lineRule="auto"/>
        <w:jc w:val="both"/>
        <w:rPr>
          <w:rFonts w:ascii="Times New Roman" w:eastAsiaTheme="minorEastAsia" w:hAnsi="Times New Roman" w:cs="Times New Roman"/>
          <w:sz w:val="24"/>
          <w:szCs w:val="24"/>
        </w:rPr>
      </w:pPr>
    </w:p>
    <w:p w:rsidR="00CF3F1C" w:rsidRPr="00935785" w:rsidRDefault="00922B4C" w:rsidP="00BE5E03">
      <w:pPr>
        <w:spacing w:after="0" w:line="240" w:lineRule="auto"/>
        <w:jc w:val="both"/>
        <w:rPr>
          <w:rFonts w:ascii="Times New Roman" w:eastAsiaTheme="minorEastAsia" w:hAnsi="Times New Roman" w:cs="Times New Roman"/>
          <w:sz w:val="28"/>
          <w:szCs w:val="28"/>
        </w:rPr>
      </w:pPr>
      <w:r w:rsidRPr="00935785">
        <w:rPr>
          <w:rFonts w:ascii="Times New Roman" w:eastAsiaTheme="minorEastAsia" w:hAnsi="Times New Roman" w:cs="Times New Roman"/>
          <w:sz w:val="28"/>
          <w:szCs w:val="28"/>
        </w:rPr>
        <w:t>Çarpan Denklemi</w:t>
      </w:r>
    </w:p>
    <w:p w:rsidR="000570D0" w:rsidRDefault="005B25BA"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Marjinal tasarruf eğiliminin </w:t>
      </w:r>
      <w:r w:rsidR="00AD5407">
        <w:rPr>
          <w:rFonts w:ascii="Times New Roman" w:eastAsiaTheme="minorEastAsia" w:hAnsi="Times New Roman" w:cs="Times New Roman"/>
          <w:sz w:val="24"/>
          <w:szCs w:val="24"/>
        </w:rPr>
        <w:t xml:space="preserve">(MPS) gelir artış bir fraksiyonu </w:t>
      </w:r>
      <w:r w:rsidR="00AD5407" w:rsidRPr="00AD5407">
        <w:rPr>
          <w:rFonts w:ascii="Times New Roman" w:eastAsiaTheme="minorEastAsia" w:hAnsi="Times New Roman" w:cs="Times New Roman"/>
          <w:sz w:val="24"/>
          <w:szCs w:val="24"/>
        </w:rPr>
        <w:t>(Δ</w:t>
      </w:r>
      <w:r w:rsidR="00AD5407">
        <w:rPr>
          <w:rFonts w:ascii="Times New Roman" w:eastAsiaTheme="minorEastAsia" w:hAnsi="Times New Roman" w:cs="Times New Roman"/>
          <w:sz w:val="24"/>
          <w:szCs w:val="24"/>
        </w:rPr>
        <w:t>S</w:t>
      </w:r>
      <w:r w:rsidR="00AD5407" w:rsidRPr="00AD5407">
        <w:rPr>
          <w:rFonts w:ascii="Times New Roman" w:eastAsiaTheme="minorEastAsia" w:hAnsi="Times New Roman" w:cs="Times New Roman"/>
          <w:sz w:val="24"/>
          <w:szCs w:val="24"/>
        </w:rPr>
        <w:t>)</w:t>
      </w:r>
      <w:r w:rsidR="00AD5407">
        <w:rPr>
          <w:rFonts w:ascii="Times New Roman" w:eastAsiaTheme="minorEastAsia" w:hAnsi="Times New Roman" w:cs="Times New Roman"/>
          <w:sz w:val="24"/>
          <w:szCs w:val="24"/>
        </w:rPr>
        <w:t xml:space="preserve"> olarak tanımlandığını biliyoruz. </w:t>
      </w:r>
      <w:r w:rsidR="000570D0">
        <w:rPr>
          <w:rFonts w:ascii="Times New Roman" w:eastAsiaTheme="minorEastAsia" w:hAnsi="Times New Roman" w:cs="Times New Roman"/>
          <w:sz w:val="24"/>
          <w:szCs w:val="24"/>
        </w:rPr>
        <w:t xml:space="preserve">S deki değişmenin </w:t>
      </w:r>
      <w:r w:rsidR="000570D0" w:rsidRPr="000570D0">
        <w:rPr>
          <w:rFonts w:ascii="Times New Roman" w:eastAsiaTheme="minorEastAsia" w:hAnsi="Times New Roman" w:cs="Times New Roman"/>
          <w:sz w:val="24"/>
          <w:szCs w:val="24"/>
        </w:rPr>
        <w:t>(Δ</w:t>
      </w:r>
      <w:r w:rsidR="000570D0">
        <w:rPr>
          <w:rFonts w:ascii="Times New Roman" w:eastAsiaTheme="minorEastAsia" w:hAnsi="Times New Roman" w:cs="Times New Roman"/>
          <w:sz w:val="24"/>
          <w:szCs w:val="24"/>
        </w:rPr>
        <w:t>S</w:t>
      </w:r>
      <w:r w:rsidR="000570D0" w:rsidRPr="000570D0">
        <w:rPr>
          <w:rFonts w:ascii="Times New Roman" w:eastAsiaTheme="minorEastAsia" w:hAnsi="Times New Roman" w:cs="Times New Roman"/>
          <w:sz w:val="24"/>
          <w:szCs w:val="24"/>
        </w:rPr>
        <w:t>)</w:t>
      </w:r>
      <w:r w:rsidR="000570D0">
        <w:rPr>
          <w:rFonts w:ascii="Times New Roman" w:eastAsiaTheme="minorEastAsia" w:hAnsi="Times New Roman" w:cs="Times New Roman"/>
          <w:sz w:val="24"/>
          <w:szCs w:val="24"/>
        </w:rPr>
        <w:t xml:space="preserve"> Y deki değişmeye (ΔY</w:t>
      </w:r>
      <w:r w:rsidR="000570D0" w:rsidRPr="000570D0">
        <w:rPr>
          <w:rFonts w:ascii="Times New Roman" w:eastAsiaTheme="minorEastAsia" w:hAnsi="Times New Roman" w:cs="Times New Roman"/>
          <w:sz w:val="24"/>
          <w:szCs w:val="24"/>
        </w:rPr>
        <w:t>)</w:t>
      </w:r>
      <w:r w:rsidR="000570D0">
        <w:rPr>
          <w:rFonts w:ascii="Times New Roman" w:eastAsiaTheme="minorEastAsia" w:hAnsi="Times New Roman" w:cs="Times New Roman"/>
          <w:sz w:val="24"/>
          <w:szCs w:val="24"/>
        </w:rPr>
        <w:t xml:space="preserve"> oranıdır. </w:t>
      </w:r>
    </w:p>
    <w:p w:rsidR="000570D0" w:rsidRDefault="000570D0" w:rsidP="00BE5E03">
      <w:pPr>
        <w:spacing w:after="0" w:line="240" w:lineRule="auto"/>
        <w:jc w:val="both"/>
        <w:rPr>
          <w:rFonts w:ascii="Times New Roman" w:eastAsiaTheme="minorEastAsia" w:hAnsi="Times New Roman" w:cs="Times New Roman"/>
          <w:sz w:val="24"/>
          <w:szCs w:val="24"/>
        </w:rPr>
      </w:pPr>
    </w:p>
    <w:p w:rsidR="00922B4C" w:rsidRDefault="00741C49" w:rsidP="00BE5E03">
      <w:p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MPS=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∆Y</m:t>
            </m:r>
          </m:den>
        </m:f>
      </m:oMath>
      <w:r w:rsidR="000570D0">
        <w:rPr>
          <w:rFonts w:ascii="Times New Roman" w:eastAsiaTheme="minorEastAsia" w:hAnsi="Times New Roman" w:cs="Times New Roman"/>
          <w:sz w:val="24"/>
          <w:szCs w:val="24"/>
        </w:rPr>
        <w:t xml:space="preserve"> </w:t>
      </w:r>
    </w:p>
    <w:p w:rsidR="00CF3F1C" w:rsidRDefault="00CF3F1C" w:rsidP="00BE5E03">
      <w:pPr>
        <w:spacing w:after="0" w:line="240" w:lineRule="auto"/>
        <w:jc w:val="both"/>
        <w:rPr>
          <w:rFonts w:ascii="Times New Roman" w:eastAsiaTheme="minorEastAsia" w:hAnsi="Times New Roman" w:cs="Times New Roman"/>
          <w:sz w:val="24"/>
          <w:szCs w:val="24"/>
        </w:rPr>
      </w:pPr>
    </w:p>
    <w:p w:rsidR="00C65758" w:rsidRDefault="00741C49"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Denge için </w:t>
      </w:r>
      <w:r w:rsidRPr="00741C49">
        <w:rPr>
          <w:rFonts w:ascii="Times New Roman" w:eastAsiaTheme="minorEastAsia" w:hAnsi="Times New Roman" w:cs="Times New Roman"/>
          <w:sz w:val="24"/>
          <w:szCs w:val="24"/>
        </w:rPr>
        <w:t>ΔS</w:t>
      </w:r>
      <w:r>
        <w:rPr>
          <w:rFonts w:ascii="Times New Roman" w:eastAsiaTheme="minorEastAsia" w:hAnsi="Times New Roman" w:cs="Times New Roman"/>
          <w:sz w:val="24"/>
          <w:szCs w:val="24"/>
        </w:rPr>
        <w:t xml:space="preserve"> </w:t>
      </w:r>
      <w:r w:rsidR="00C65758">
        <w:rPr>
          <w:rFonts w:ascii="Times New Roman" w:eastAsiaTheme="minorEastAsia" w:hAnsi="Times New Roman" w:cs="Times New Roman"/>
          <w:sz w:val="24"/>
          <w:szCs w:val="24"/>
        </w:rPr>
        <w:t xml:space="preserve">eşit </w:t>
      </w:r>
      <w:r w:rsidR="00C65758" w:rsidRPr="00C65758">
        <w:rPr>
          <w:rFonts w:ascii="Times New Roman" w:eastAsiaTheme="minorEastAsia" w:hAnsi="Times New Roman" w:cs="Times New Roman"/>
          <w:sz w:val="24"/>
          <w:szCs w:val="24"/>
        </w:rPr>
        <w:t>Δ</w:t>
      </w:r>
      <w:r w:rsidR="00C65758">
        <w:rPr>
          <w:rFonts w:ascii="Times New Roman" w:eastAsiaTheme="minorEastAsia" w:hAnsi="Times New Roman" w:cs="Times New Roman"/>
          <w:sz w:val="24"/>
          <w:szCs w:val="24"/>
        </w:rPr>
        <w:t xml:space="preserve">I olmak zorundadır. Şimdi </w:t>
      </w:r>
    </w:p>
    <w:p w:rsidR="00C65758" w:rsidRDefault="00C65758" w:rsidP="00BE5E03">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MPS=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m:t>
              </m:r>
            </m:num>
            <m:den>
              <m:r>
                <w:rPr>
                  <w:rFonts w:ascii="Cambria Math" w:eastAsiaTheme="minorEastAsia" w:hAnsi="Cambria Math" w:cs="Times New Roman"/>
                  <w:sz w:val="24"/>
                  <w:szCs w:val="24"/>
                </w:rPr>
                <m:t>∆Y</m:t>
              </m:r>
            </m:den>
          </m:f>
        </m:oMath>
      </m:oMathPara>
    </w:p>
    <w:p w:rsidR="00C65758" w:rsidRDefault="00C65758" w:rsidP="00BE5E03">
      <w:pPr>
        <w:spacing w:after="0" w:line="240" w:lineRule="auto"/>
        <w:jc w:val="both"/>
        <w:rPr>
          <w:rFonts w:ascii="Times New Roman" w:eastAsiaTheme="minorEastAsia" w:hAnsi="Times New Roman" w:cs="Times New Roman"/>
          <w:sz w:val="24"/>
          <w:szCs w:val="24"/>
        </w:rPr>
      </w:pPr>
    </w:p>
    <w:p w:rsidR="00C65758" w:rsidRDefault="00C65758"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Sonuç olarak</w:t>
      </w:r>
    </w:p>
    <w:p w:rsidR="00C65758" w:rsidRDefault="00C65758" w:rsidP="00C65758">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∆Y=∆Ix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MPS</m:t>
              </m:r>
            </m:den>
          </m:f>
        </m:oMath>
      </m:oMathPara>
    </w:p>
    <w:p w:rsidR="00C65758" w:rsidRDefault="00C65758" w:rsidP="00BE5E03">
      <w:pPr>
        <w:spacing w:after="0" w:line="240" w:lineRule="auto"/>
        <w:jc w:val="both"/>
        <w:rPr>
          <w:rFonts w:ascii="Times New Roman" w:eastAsiaTheme="minorEastAsia" w:hAnsi="Times New Roman" w:cs="Times New Roman"/>
          <w:sz w:val="24"/>
          <w:szCs w:val="24"/>
        </w:rPr>
      </w:pPr>
    </w:p>
    <w:p w:rsidR="00C65758" w:rsidRDefault="00C65758"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Son eşitlikte </w:t>
      </w:r>
    </w:p>
    <w:p w:rsidR="00C65758" w:rsidRDefault="00C65758" w:rsidP="00BE5E03">
      <w:pPr>
        <w:spacing w:after="0" w:line="240" w:lineRule="auto"/>
        <w:jc w:val="both"/>
        <w:rPr>
          <w:rFonts w:ascii="Times New Roman" w:eastAsiaTheme="minorEastAsia" w:hAnsi="Times New Roman" w:cs="Times New Roman"/>
          <w:sz w:val="24"/>
          <w:szCs w:val="24"/>
        </w:rPr>
      </w:pPr>
    </w:p>
    <w:p w:rsidR="00C65758" w:rsidRDefault="00C65758"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Çarpan =</w:t>
      </w:r>
      <m:oMath>
        <m:r>
          <w:rPr>
            <w:rFonts w:ascii="Cambria Math" w:eastAsiaTheme="minorEastAsia" w:hAnsi="Cambria Math" w:cs="Times New Roman"/>
            <w:sz w:val="24"/>
            <w:szCs w:val="24"/>
          </w:rPr>
          <m:t xml:space="preserve"> α=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MPS</m:t>
            </m:r>
          </m:den>
        </m:f>
      </m:oMath>
    </w:p>
    <w:p w:rsidR="00C65758" w:rsidRDefault="00C65758" w:rsidP="00BE5E03">
      <w:pPr>
        <w:spacing w:after="0" w:line="240" w:lineRule="auto"/>
        <w:jc w:val="both"/>
        <w:rPr>
          <w:rFonts w:ascii="Times New Roman" w:eastAsiaTheme="minorEastAsia" w:hAnsi="Times New Roman" w:cs="Times New Roman"/>
          <w:sz w:val="24"/>
          <w:szCs w:val="24"/>
        </w:rPr>
      </w:pPr>
    </w:p>
    <w:p w:rsidR="00C65758" w:rsidRDefault="00DD489D"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Yukarıdaki örnekte MPS = 0.25 için çarpan =</w:t>
      </w:r>
      <m:oMath>
        <m:r>
          <w:rPr>
            <w:rFonts w:ascii="Cambria Math" w:eastAsiaTheme="minorEastAsia" w:hAnsi="Cambria Math" w:cs="Times New Roman"/>
            <w:sz w:val="24"/>
            <w:szCs w:val="24"/>
          </w:rPr>
          <m:t xml:space="preserve"> α</m:t>
        </m:r>
        <m:r>
          <w:rPr>
            <w:rFonts w:ascii="Cambria Math" w:eastAsiaTheme="minorEastAsia" w:hAnsi="Times New Roman" w:cs="Times New Roman"/>
            <w:sz w:val="24"/>
            <w:szCs w:val="24"/>
          </w:rPr>
          <m:t>=</m:t>
        </m:r>
      </m:oMath>
      <w:r>
        <w:rPr>
          <w:rFonts w:ascii="Times New Roman" w:eastAsiaTheme="minorEastAsia" w:hAnsi="Times New Roman" w:cs="Times New Roman"/>
          <w:sz w:val="24"/>
          <w:szCs w:val="24"/>
        </w:rPr>
        <w:t xml:space="preserve"> 1/0.25 = 4.</w:t>
      </w:r>
    </w:p>
    <w:p w:rsidR="00C65758" w:rsidRDefault="00C65758" w:rsidP="00BE5E03">
      <w:pPr>
        <w:spacing w:after="0" w:line="240" w:lineRule="auto"/>
        <w:jc w:val="both"/>
        <w:rPr>
          <w:rFonts w:ascii="Times New Roman" w:eastAsiaTheme="minorEastAsia" w:hAnsi="Times New Roman" w:cs="Times New Roman"/>
          <w:sz w:val="24"/>
          <w:szCs w:val="24"/>
        </w:rPr>
      </w:pPr>
    </w:p>
    <w:p w:rsidR="000E7C1C" w:rsidRDefault="000E7C1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Çarpanın denge gelir düzeyini bulmak için pratik kullanımı:</w:t>
      </w:r>
    </w:p>
    <w:p w:rsidR="000E7C1C" w:rsidRDefault="000E7C1C" w:rsidP="00BE5E03">
      <w:pPr>
        <w:spacing w:after="0" w:line="240" w:lineRule="auto"/>
        <w:jc w:val="both"/>
        <w:rPr>
          <w:rFonts w:ascii="Times New Roman" w:eastAsiaTheme="minorEastAsia" w:hAnsi="Times New Roman" w:cs="Times New Roman"/>
          <w:sz w:val="24"/>
          <w:szCs w:val="24"/>
        </w:rPr>
      </w:pPr>
    </w:p>
    <w:p w:rsidR="000E7C1C" w:rsidRDefault="000E7C1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Bunun içn harcamaların gelirden bağımsız otonom kısmını A ile gösterilim. Denge gelir düzeyinin her zaman için </w:t>
      </w:r>
      <w:r w:rsidRPr="000E7C1C">
        <w:rPr>
          <w:rFonts w:ascii="Times New Roman" w:eastAsiaTheme="minorEastAsia" w:hAnsi="Times New Roman" w:cs="Times New Roman"/>
          <w:sz w:val="24"/>
          <w:szCs w:val="24"/>
        </w:rPr>
        <w:t xml:space="preserve">α </w:t>
      </w:r>
      <w:r>
        <w:rPr>
          <w:rFonts w:ascii="Times New Roman" w:eastAsiaTheme="minorEastAsia" w:hAnsi="Times New Roman" w:cs="Times New Roman"/>
          <w:sz w:val="24"/>
          <w:szCs w:val="24"/>
        </w:rPr>
        <w:t>A olduğunu göstermek mümkündür.</w:t>
      </w:r>
    </w:p>
    <w:p w:rsidR="000E7C1C" w:rsidRDefault="000E7C1C" w:rsidP="00BE5E03">
      <w:pPr>
        <w:spacing w:after="0" w:line="240" w:lineRule="auto"/>
        <w:jc w:val="both"/>
        <w:rPr>
          <w:rFonts w:ascii="Times New Roman" w:eastAsiaTheme="minorEastAsia" w:hAnsi="Times New Roman" w:cs="Times New Roman"/>
          <w:sz w:val="24"/>
          <w:szCs w:val="24"/>
        </w:rPr>
      </w:pPr>
    </w:p>
    <w:p w:rsidR="000E7C1C" w:rsidRDefault="000E7C1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Yukarıdaki örnekte başlangıçta A = 100 + 25</w:t>
      </w:r>
    </w:p>
    <w:p w:rsidR="000E7C1C" w:rsidRDefault="000E7C1C" w:rsidP="00BE5E03">
      <w:pPr>
        <w:spacing w:after="0" w:line="240" w:lineRule="auto"/>
        <w:jc w:val="both"/>
        <w:rPr>
          <w:rFonts w:ascii="Times New Roman" w:eastAsiaTheme="minorEastAsia" w:hAnsi="Times New Roman" w:cs="Times New Roman"/>
          <w:sz w:val="24"/>
          <w:szCs w:val="24"/>
        </w:rPr>
      </w:pPr>
    </w:p>
    <w:p w:rsidR="000E7C1C" w:rsidRDefault="000E7C1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Buna göre denge gelir düzeyi Ye = </w:t>
      </w:r>
      <w:r w:rsidRPr="000E7C1C">
        <w:rPr>
          <w:rFonts w:ascii="Times New Roman" w:eastAsiaTheme="minorEastAsia" w:hAnsi="Times New Roman" w:cs="Times New Roman"/>
          <w:sz w:val="24"/>
          <w:szCs w:val="24"/>
        </w:rPr>
        <w:t>α A</w:t>
      </w:r>
      <w:r>
        <w:rPr>
          <w:rFonts w:ascii="Times New Roman" w:eastAsiaTheme="minorEastAsia" w:hAnsi="Times New Roman" w:cs="Times New Roman"/>
          <w:sz w:val="24"/>
          <w:szCs w:val="24"/>
        </w:rPr>
        <w:t xml:space="preserve"> = 4(125) = 500.</w:t>
      </w:r>
    </w:p>
    <w:p w:rsidR="000E7C1C" w:rsidRDefault="000E7C1C" w:rsidP="00BE5E03">
      <w:pPr>
        <w:spacing w:after="0" w:line="240" w:lineRule="auto"/>
        <w:jc w:val="both"/>
        <w:rPr>
          <w:rFonts w:ascii="Times New Roman" w:eastAsiaTheme="minorEastAsia" w:hAnsi="Times New Roman" w:cs="Times New Roman"/>
          <w:sz w:val="24"/>
          <w:szCs w:val="24"/>
        </w:rPr>
      </w:pPr>
    </w:p>
    <w:p w:rsidR="000E7C1C" w:rsidRDefault="000E7C1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İkinci aşamada A = 125 + 25 = 150</w:t>
      </w:r>
    </w:p>
    <w:p w:rsidR="000E7C1C" w:rsidRDefault="000E7C1C" w:rsidP="00BE5E0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Yeni denge gelir düzeyi</w:t>
      </w:r>
    </w:p>
    <w:p w:rsidR="000E7C1C" w:rsidRDefault="000E7C1C" w:rsidP="00BE5E03">
      <w:pPr>
        <w:spacing w:after="0" w:line="240" w:lineRule="auto"/>
        <w:jc w:val="both"/>
        <w:rPr>
          <w:rFonts w:ascii="Times New Roman" w:eastAsiaTheme="minorEastAsia" w:hAnsi="Times New Roman" w:cs="Times New Roman"/>
          <w:sz w:val="24"/>
          <w:szCs w:val="24"/>
        </w:rPr>
      </w:pPr>
    </w:p>
    <w:p w:rsidR="000E7C1C" w:rsidRDefault="000E7C1C" w:rsidP="00BE5E03">
      <w:pPr>
        <w:spacing w:after="0" w:line="240" w:lineRule="auto"/>
        <w:jc w:val="both"/>
        <w:rPr>
          <w:rFonts w:ascii="Times New Roman" w:eastAsiaTheme="minorEastAsia" w:hAnsi="Times New Roman" w:cs="Times New Roman"/>
          <w:sz w:val="24"/>
          <w:szCs w:val="24"/>
        </w:rPr>
      </w:pPr>
      <w:r w:rsidRPr="000E7C1C">
        <w:rPr>
          <w:rFonts w:ascii="Times New Roman" w:eastAsiaTheme="minorEastAsia" w:hAnsi="Times New Roman" w:cs="Times New Roman"/>
          <w:sz w:val="24"/>
          <w:szCs w:val="24"/>
        </w:rPr>
        <w:t>Ye = α A = 4(1</w:t>
      </w:r>
      <w:r>
        <w:rPr>
          <w:rFonts w:ascii="Times New Roman" w:eastAsiaTheme="minorEastAsia" w:hAnsi="Times New Roman" w:cs="Times New Roman"/>
          <w:sz w:val="24"/>
          <w:szCs w:val="24"/>
        </w:rPr>
        <w:t>50</w:t>
      </w:r>
      <w:r w:rsidRPr="000E7C1C">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6</w:t>
      </w:r>
      <w:r w:rsidRPr="000E7C1C">
        <w:rPr>
          <w:rFonts w:ascii="Times New Roman" w:eastAsiaTheme="minorEastAsia" w:hAnsi="Times New Roman" w:cs="Times New Roman"/>
          <w:sz w:val="24"/>
          <w:szCs w:val="24"/>
        </w:rPr>
        <w:t>00</w:t>
      </w:r>
    </w:p>
    <w:p w:rsidR="000E7C1C" w:rsidRDefault="000E7C1C" w:rsidP="00BE5E03">
      <w:pPr>
        <w:spacing w:after="0" w:line="240" w:lineRule="auto"/>
        <w:jc w:val="both"/>
        <w:rPr>
          <w:rFonts w:ascii="Times New Roman" w:eastAsiaTheme="minorEastAsia" w:hAnsi="Times New Roman" w:cs="Times New Roman"/>
          <w:sz w:val="24"/>
          <w:szCs w:val="24"/>
        </w:rPr>
      </w:pPr>
    </w:p>
    <w:p w:rsidR="000E7C1C" w:rsidRDefault="000E7C1C" w:rsidP="00BE5E03">
      <w:pPr>
        <w:spacing w:after="0" w:line="240" w:lineRule="auto"/>
        <w:jc w:val="both"/>
        <w:rPr>
          <w:rFonts w:ascii="Times New Roman" w:eastAsiaTheme="minorEastAsia" w:hAnsi="Times New Roman" w:cs="Times New Roman"/>
          <w:sz w:val="24"/>
          <w:szCs w:val="24"/>
        </w:rPr>
      </w:pPr>
    </w:p>
    <w:p w:rsidR="00522086" w:rsidRDefault="00A161D2" w:rsidP="00BE5E03">
      <w:pPr>
        <w:spacing w:after="0" w:line="240" w:lineRule="auto"/>
        <w:jc w:val="both"/>
        <w:rPr>
          <w:rFonts w:ascii="Times New Roman" w:hAnsi="Times New Roman" w:cs="Times New Roman"/>
          <w:sz w:val="24"/>
          <w:szCs w:val="24"/>
        </w:rPr>
      </w:pPr>
      <w:r w:rsidRPr="00990482">
        <w:rPr>
          <w:rFonts w:ascii="Times New Roman" w:hAnsi="Times New Roman" w:cs="Times New Roman"/>
          <w:sz w:val="28"/>
          <w:szCs w:val="28"/>
        </w:rPr>
        <w:t>Problem:</w:t>
      </w:r>
      <w:r>
        <w:rPr>
          <w:rFonts w:ascii="Times New Roman" w:hAnsi="Times New Roman" w:cs="Times New Roman"/>
          <w:sz w:val="24"/>
          <w:szCs w:val="24"/>
        </w:rPr>
        <w:t xml:space="preserve"> (Case, Fair, Oster, </w:t>
      </w:r>
      <w:r w:rsidR="000E7C1C">
        <w:rPr>
          <w:rFonts w:ascii="Times New Roman" w:hAnsi="Times New Roman" w:cs="Times New Roman"/>
          <w:sz w:val="24"/>
          <w:szCs w:val="24"/>
        </w:rPr>
        <w:t xml:space="preserve">Chapter 23, </w:t>
      </w:r>
      <w:r>
        <w:rPr>
          <w:rFonts w:ascii="Times New Roman" w:hAnsi="Times New Roman" w:cs="Times New Roman"/>
          <w:sz w:val="24"/>
          <w:szCs w:val="24"/>
        </w:rPr>
        <w:t>p. 5</w:t>
      </w:r>
      <w:r w:rsidR="00384524">
        <w:rPr>
          <w:rFonts w:ascii="Times New Roman" w:hAnsi="Times New Roman" w:cs="Times New Roman"/>
          <w:sz w:val="24"/>
          <w:szCs w:val="24"/>
        </w:rPr>
        <w:t>1</w:t>
      </w:r>
      <w:r>
        <w:rPr>
          <w:rFonts w:ascii="Times New Roman" w:hAnsi="Times New Roman" w:cs="Times New Roman"/>
          <w:sz w:val="24"/>
          <w:szCs w:val="24"/>
        </w:rPr>
        <w:t xml:space="preserve">3, Pr. 1.2) </w:t>
      </w:r>
      <w:r w:rsidR="00246183" w:rsidRPr="007F104F">
        <w:rPr>
          <w:rFonts w:ascii="Times New Roman" w:hAnsi="Times New Roman" w:cs="Times New Roman"/>
          <w:sz w:val="24"/>
          <w:szCs w:val="24"/>
        </w:rPr>
        <w:t xml:space="preserve">Aşağıdaki tabloda toplam tasarruf sütununu doldurunuz. </w:t>
      </w:r>
      <w:r>
        <w:rPr>
          <w:rFonts w:ascii="Times New Roman" w:hAnsi="Times New Roman" w:cs="Times New Roman"/>
          <w:sz w:val="24"/>
          <w:szCs w:val="24"/>
        </w:rPr>
        <w:t>Tablodaki verileri kullanarak tüketim fonksiyonunu ve tasarruf fonksiyonunu hesaplayınız, ve bir grafik üzerinde bu fonksiyonları 45-derece doğrusu ile birlikte gösteriniz.</w:t>
      </w:r>
    </w:p>
    <w:p w:rsidR="00A161D2" w:rsidRPr="007F104F" w:rsidRDefault="007C5C1F"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MPC ve MPS nin değerleri nedir?</w:t>
      </w:r>
    </w:p>
    <w:p w:rsidR="00DD489D" w:rsidRDefault="00DD489D" w:rsidP="00BE5E03">
      <w:pPr>
        <w:spacing w:after="0" w:line="240" w:lineRule="auto"/>
        <w:jc w:val="both"/>
        <w:rPr>
          <w:rFonts w:ascii="Times New Roman" w:hAnsi="Times New Roman" w:cs="Times New Roman"/>
          <w:sz w:val="24"/>
          <w:szCs w:val="24"/>
        </w:rPr>
      </w:pPr>
    </w:p>
    <w:p w:rsidR="00DD489D" w:rsidRDefault="00DD489D" w:rsidP="00BE5E03">
      <w:pPr>
        <w:spacing w:after="0" w:line="240" w:lineRule="auto"/>
        <w:jc w:val="both"/>
        <w:rPr>
          <w:rFonts w:ascii="Times New Roman" w:hAnsi="Times New Roman" w:cs="Times New Roman"/>
          <w:sz w:val="24"/>
          <w:szCs w:val="24"/>
        </w:rPr>
      </w:pPr>
    </w:p>
    <w:p w:rsidR="00C7096B" w:rsidRPr="007F104F" w:rsidRDefault="00C7096B" w:rsidP="00BE5E03">
      <w:pPr>
        <w:spacing w:after="0" w:line="240" w:lineRule="auto"/>
        <w:jc w:val="both"/>
        <w:rPr>
          <w:rFonts w:ascii="Times New Roman" w:hAnsi="Times New Roman" w:cs="Times New Roman"/>
          <w:sz w:val="24"/>
          <w:szCs w:val="24"/>
        </w:rPr>
      </w:pPr>
    </w:p>
    <w:tbl>
      <w:tblPr>
        <w:tblW w:w="6875" w:type="dxa"/>
        <w:tblInd w:w="638" w:type="dxa"/>
        <w:tblCellMar>
          <w:left w:w="70" w:type="dxa"/>
          <w:right w:w="70" w:type="dxa"/>
        </w:tblCellMar>
        <w:tblLook w:val="04A0" w:firstRow="1" w:lastRow="0" w:firstColumn="1" w:lastColumn="0" w:noHBand="0" w:noVBand="1"/>
      </w:tblPr>
      <w:tblGrid>
        <w:gridCol w:w="1914"/>
        <w:gridCol w:w="2551"/>
        <w:gridCol w:w="2410"/>
      </w:tblGrid>
      <w:tr w:rsidR="00B9730F" w:rsidRPr="00302B47" w:rsidTr="00B9730F">
        <w:trPr>
          <w:trHeight w:val="300"/>
        </w:trPr>
        <w:tc>
          <w:tcPr>
            <w:tcW w:w="1914" w:type="dxa"/>
            <w:noWrap/>
          </w:tcPr>
          <w:p w:rsidR="00B9730F" w:rsidRPr="007F104F" w:rsidRDefault="00B9730F" w:rsidP="00A161D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Aggregate Income Toplam gelir, Y </w:t>
            </w:r>
          </w:p>
        </w:tc>
        <w:tc>
          <w:tcPr>
            <w:tcW w:w="2551" w:type="dxa"/>
            <w:noWrap/>
          </w:tcPr>
          <w:p w:rsidR="00B9730F" w:rsidRDefault="00B9730F" w:rsidP="00A161D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Aggregate Consumption </w:t>
            </w:r>
          </w:p>
          <w:p w:rsidR="00B9730F" w:rsidRPr="007F104F" w:rsidRDefault="00B9730F" w:rsidP="00A161D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Toplam Tüketim, C</w:t>
            </w:r>
          </w:p>
        </w:tc>
        <w:tc>
          <w:tcPr>
            <w:tcW w:w="2410" w:type="dxa"/>
            <w:noWrap/>
          </w:tcPr>
          <w:p w:rsidR="00B9730F" w:rsidRPr="007F104F" w:rsidRDefault="00B9730F" w:rsidP="00A161D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Aggregate saving Toplam tasarruf, S</w:t>
            </w:r>
          </w:p>
        </w:tc>
      </w:tr>
      <w:tr w:rsidR="00B9730F" w:rsidRPr="00302B47" w:rsidTr="00B9730F">
        <w:trPr>
          <w:trHeight w:val="300"/>
        </w:trPr>
        <w:tc>
          <w:tcPr>
            <w:tcW w:w="1914"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0</w:t>
            </w:r>
          </w:p>
        </w:tc>
        <w:tc>
          <w:tcPr>
            <w:tcW w:w="2551"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200</w:t>
            </w:r>
          </w:p>
        </w:tc>
        <w:tc>
          <w:tcPr>
            <w:tcW w:w="2410" w:type="dxa"/>
            <w:tcBorders>
              <w:top w:val="nil"/>
              <w:left w:val="nil"/>
              <w:bottom w:val="nil"/>
              <w:right w:val="nil"/>
            </w:tcBorders>
            <w:shd w:val="clear" w:color="auto" w:fill="auto"/>
            <w:noWrap/>
            <w:vAlign w:val="bottom"/>
          </w:tcPr>
          <w:p w:rsidR="00B9730F" w:rsidRPr="00302B47" w:rsidRDefault="00B9730F" w:rsidP="00302B47">
            <w:pPr>
              <w:spacing w:after="0" w:line="240" w:lineRule="auto"/>
              <w:jc w:val="right"/>
              <w:rPr>
                <w:rFonts w:ascii="Calibri" w:eastAsia="Times New Roman" w:hAnsi="Calibri" w:cs="Calibri"/>
                <w:color w:val="000000"/>
                <w:lang w:eastAsia="tr-TR"/>
              </w:rPr>
            </w:pPr>
          </w:p>
        </w:tc>
      </w:tr>
      <w:tr w:rsidR="00B9730F" w:rsidRPr="00302B47" w:rsidTr="00B9730F">
        <w:trPr>
          <w:trHeight w:val="300"/>
        </w:trPr>
        <w:tc>
          <w:tcPr>
            <w:tcW w:w="1914"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100</w:t>
            </w:r>
          </w:p>
        </w:tc>
        <w:tc>
          <w:tcPr>
            <w:tcW w:w="2551"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250</w:t>
            </w:r>
          </w:p>
        </w:tc>
        <w:tc>
          <w:tcPr>
            <w:tcW w:w="2410" w:type="dxa"/>
            <w:tcBorders>
              <w:top w:val="nil"/>
              <w:left w:val="nil"/>
              <w:bottom w:val="nil"/>
              <w:right w:val="nil"/>
            </w:tcBorders>
            <w:shd w:val="clear" w:color="auto" w:fill="auto"/>
            <w:noWrap/>
            <w:vAlign w:val="bottom"/>
          </w:tcPr>
          <w:p w:rsidR="00B9730F" w:rsidRPr="00302B47" w:rsidRDefault="00B9730F" w:rsidP="00302B47">
            <w:pPr>
              <w:spacing w:after="0" w:line="240" w:lineRule="auto"/>
              <w:jc w:val="right"/>
              <w:rPr>
                <w:rFonts w:ascii="Calibri" w:eastAsia="Times New Roman" w:hAnsi="Calibri" w:cs="Calibri"/>
                <w:color w:val="000000"/>
                <w:lang w:eastAsia="tr-TR"/>
              </w:rPr>
            </w:pPr>
          </w:p>
        </w:tc>
      </w:tr>
      <w:tr w:rsidR="00B9730F" w:rsidRPr="00302B47" w:rsidTr="00B9730F">
        <w:trPr>
          <w:trHeight w:val="300"/>
        </w:trPr>
        <w:tc>
          <w:tcPr>
            <w:tcW w:w="1914"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200</w:t>
            </w:r>
          </w:p>
        </w:tc>
        <w:tc>
          <w:tcPr>
            <w:tcW w:w="2551"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300</w:t>
            </w:r>
          </w:p>
        </w:tc>
        <w:tc>
          <w:tcPr>
            <w:tcW w:w="2410" w:type="dxa"/>
            <w:tcBorders>
              <w:top w:val="nil"/>
              <w:left w:val="nil"/>
              <w:bottom w:val="nil"/>
              <w:right w:val="nil"/>
            </w:tcBorders>
            <w:shd w:val="clear" w:color="auto" w:fill="auto"/>
            <w:noWrap/>
            <w:vAlign w:val="bottom"/>
          </w:tcPr>
          <w:p w:rsidR="00B9730F" w:rsidRPr="00302B47" w:rsidRDefault="00B9730F" w:rsidP="00302B47">
            <w:pPr>
              <w:spacing w:after="0" w:line="240" w:lineRule="auto"/>
              <w:jc w:val="right"/>
              <w:rPr>
                <w:rFonts w:ascii="Calibri" w:eastAsia="Times New Roman" w:hAnsi="Calibri" w:cs="Calibri"/>
                <w:color w:val="000000"/>
                <w:lang w:eastAsia="tr-TR"/>
              </w:rPr>
            </w:pPr>
          </w:p>
        </w:tc>
      </w:tr>
      <w:tr w:rsidR="00B9730F" w:rsidRPr="00302B47" w:rsidTr="00B9730F">
        <w:trPr>
          <w:trHeight w:val="300"/>
        </w:trPr>
        <w:tc>
          <w:tcPr>
            <w:tcW w:w="1914"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300</w:t>
            </w:r>
          </w:p>
        </w:tc>
        <w:tc>
          <w:tcPr>
            <w:tcW w:w="2551"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350</w:t>
            </w:r>
          </w:p>
        </w:tc>
        <w:tc>
          <w:tcPr>
            <w:tcW w:w="2410" w:type="dxa"/>
            <w:tcBorders>
              <w:top w:val="nil"/>
              <w:left w:val="nil"/>
              <w:bottom w:val="nil"/>
              <w:right w:val="nil"/>
            </w:tcBorders>
            <w:shd w:val="clear" w:color="auto" w:fill="auto"/>
            <w:noWrap/>
            <w:vAlign w:val="bottom"/>
          </w:tcPr>
          <w:p w:rsidR="00B9730F" w:rsidRPr="00302B47" w:rsidRDefault="00B9730F" w:rsidP="00302B47">
            <w:pPr>
              <w:spacing w:after="0" w:line="240" w:lineRule="auto"/>
              <w:jc w:val="right"/>
              <w:rPr>
                <w:rFonts w:ascii="Calibri" w:eastAsia="Times New Roman" w:hAnsi="Calibri" w:cs="Calibri"/>
                <w:color w:val="000000"/>
                <w:lang w:eastAsia="tr-TR"/>
              </w:rPr>
            </w:pPr>
          </w:p>
        </w:tc>
      </w:tr>
      <w:tr w:rsidR="00B9730F" w:rsidRPr="00302B47" w:rsidTr="00B9730F">
        <w:trPr>
          <w:trHeight w:val="300"/>
        </w:trPr>
        <w:tc>
          <w:tcPr>
            <w:tcW w:w="1914"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400</w:t>
            </w:r>
          </w:p>
        </w:tc>
        <w:tc>
          <w:tcPr>
            <w:tcW w:w="2551"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400</w:t>
            </w:r>
          </w:p>
        </w:tc>
        <w:tc>
          <w:tcPr>
            <w:tcW w:w="2410" w:type="dxa"/>
            <w:tcBorders>
              <w:top w:val="nil"/>
              <w:left w:val="nil"/>
              <w:bottom w:val="nil"/>
              <w:right w:val="nil"/>
            </w:tcBorders>
            <w:shd w:val="clear" w:color="auto" w:fill="auto"/>
            <w:noWrap/>
            <w:vAlign w:val="bottom"/>
          </w:tcPr>
          <w:p w:rsidR="00B9730F" w:rsidRPr="00302B47" w:rsidRDefault="00B9730F" w:rsidP="00302B47">
            <w:pPr>
              <w:spacing w:after="0" w:line="240" w:lineRule="auto"/>
              <w:jc w:val="right"/>
              <w:rPr>
                <w:rFonts w:ascii="Calibri" w:eastAsia="Times New Roman" w:hAnsi="Calibri" w:cs="Calibri"/>
                <w:color w:val="000000"/>
                <w:lang w:eastAsia="tr-TR"/>
              </w:rPr>
            </w:pPr>
          </w:p>
        </w:tc>
      </w:tr>
      <w:tr w:rsidR="00B9730F" w:rsidRPr="00302B47" w:rsidTr="00B9730F">
        <w:trPr>
          <w:trHeight w:val="300"/>
        </w:trPr>
        <w:tc>
          <w:tcPr>
            <w:tcW w:w="1914"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500</w:t>
            </w:r>
          </w:p>
        </w:tc>
        <w:tc>
          <w:tcPr>
            <w:tcW w:w="2551"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450</w:t>
            </w:r>
          </w:p>
        </w:tc>
        <w:tc>
          <w:tcPr>
            <w:tcW w:w="2410" w:type="dxa"/>
            <w:tcBorders>
              <w:top w:val="nil"/>
              <w:left w:val="nil"/>
              <w:bottom w:val="nil"/>
              <w:right w:val="nil"/>
            </w:tcBorders>
            <w:shd w:val="clear" w:color="auto" w:fill="auto"/>
            <w:noWrap/>
            <w:vAlign w:val="bottom"/>
          </w:tcPr>
          <w:p w:rsidR="00B9730F" w:rsidRPr="00302B47" w:rsidRDefault="00B9730F" w:rsidP="00302B47">
            <w:pPr>
              <w:spacing w:after="0" w:line="240" w:lineRule="auto"/>
              <w:jc w:val="right"/>
              <w:rPr>
                <w:rFonts w:ascii="Calibri" w:eastAsia="Times New Roman" w:hAnsi="Calibri" w:cs="Calibri"/>
                <w:color w:val="000000"/>
                <w:lang w:eastAsia="tr-TR"/>
              </w:rPr>
            </w:pPr>
          </w:p>
        </w:tc>
      </w:tr>
      <w:tr w:rsidR="00B9730F" w:rsidRPr="00302B47" w:rsidTr="00B9730F">
        <w:trPr>
          <w:trHeight w:val="300"/>
        </w:trPr>
        <w:tc>
          <w:tcPr>
            <w:tcW w:w="1914"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600</w:t>
            </w:r>
          </w:p>
        </w:tc>
        <w:tc>
          <w:tcPr>
            <w:tcW w:w="2551" w:type="dxa"/>
            <w:tcBorders>
              <w:top w:val="nil"/>
              <w:left w:val="nil"/>
              <w:bottom w:val="nil"/>
              <w:right w:val="nil"/>
            </w:tcBorders>
            <w:shd w:val="clear" w:color="auto" w:fill="auto"/>
            <w:noWrap/>
            <w:vAlign w:val="bottom"/>
            <w:hideMark/>
          </w:tcPr>
          <w:p w:rsidR="00B9730F" w:rsidRPr="00302B47" w:rsidRDefault="00B9730F" w:rsidP="00302B47">
            <w:pPr>
              <w:spacing w:after="0" w:line="240" w:lineRule="auto"/>
              <w:jc w:val="right"/>
              <w:rPr>
                <w:rFonts w:ascii="Calibri" w:eastAsia="Times New Roman" w:hAnsi="Calibri" w:cs="Calibri"/>
                <w:color w:val="000000"/>
                <w:lang w:eastAsia="tr-TR"/>
              </w:rPr>
            </w:pPr>
            <w:r w:rsidRPr="00302B47">
              <w:rPr>
                <w:rFonts w:ascii="Calibri" w:eastAsia="Times New Roman" w:hAnsi="Calibri" w:cs="Calibri"/>
                <w:color w:val="000000"/>
                <w:lang w:eastAsia="tr-TR"/>
              </w:rPr>
              <w:t>500</w:t>
            </w:r>
          </w:p>
        </w:tc>
        <w:tc>
          <w:tcPr>
            <w:tcW w:w="2410" w:type="dxa"/>
            <w:tcBorders>
              <w:top w:val="nil"/>
              <w:left w:val="nil"/>
              <w:bottom w:val="nil"/>
              <w:right w:val="nil"/>
            </w:tcBorders>
            <w:shd w:val="clear" w:color="auto" w:fill="auto"/>
            <w:noWrap/>
            <w:vAlign w:val="bottom"/>
          </w:tcPr>
          <w:p w:rsidR="00B9730F" w:rsidRPr="00302B47" w:rsidRDefault="00B9730F" w:rsidP="00302B47">
            <w:pPr>
              <w:spacing w:after="0" w:line="240" w:lineRule="auto"/>
              <w:jc w:val="right"/>
              <w:rPr>
                <w:rFonts w:ascii="Calibri" w:eastAsia="Times New Roman" w:hAnsi="Calibri" w:cs="Calibri"/>
                <w:color w:val="000000"/>
                <w:lang w:eastAsia="tr-TR"/>
              </w:rPr>
            </w:pPr>
          </w:p>
        </w:tc>
      </w:tr>
    </w:tbl>
    <w:p w:rsidR="00246183" w:rsidRDefault="00246183" w:rsidP="00BE5E03">
      <w:pPr>
        <w:spacing w:after="0" w:line="240" w:lineRule="auto"/>
        <w:jc w:val="both"/>
        <w:rPr>
          <w:rFonts w:ascii="Times New Roman" w:hAnsi="Times New Roman" w:cs="Times New Roman"/>
          <w:sz w:val="24"/>
          <w:szCs w:val="24"/>
        </w:rPr>
      </w:pPr>
    </w:p>
    <w:p w:rsidR="00302B47" w:rsidRDefault="00302B47" w:rsidP="00BE5E03">
      <w:pPr>
        <w:spacing w:after="0" w:line="240" w:lineRule="auto"/>
        <w:jc w:val="both"/>
        <w:rPr>
          <w:rFonts w:ascii="Times New Roman" w:hAnsi="Times New Roman" w:cs="Times New Roman"/>
          <w:sz w:val="24"/>
          <w:szCs w:val="24"/>
        </w:rPr>
      </w:pPr>
    </w:p>
    <w:p w:rsidR="00302B47" w:rsidRPr="007F104F" w:rsidRDefault="00302B47" w:rsidP="00BE5E03">
      <w:pPr>
        <w:spacing w:after="0" w:line="240" w:lineRule="auto"/>
        <w:jc w:val="both"/>
        <w:rPr>
          <w:rFonts w:ascii="Times New Roman" w:hAnsi="Times New Roman" w:cs="Times New Roman"/>
          <w:sz w:val="24"/>
          <w:szCs w:val="24"/>
        </w:rPr>
      </w:pPr>
    </w:p>
    <w:p w:rsidR="004302B4" w:rsidRDefault="004302B4" w:rsidP="00E97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BÖLÜM 24</w:t>
      </w:r>
      <w:r w:rsidRPr="00E97C95">
        <w:rPr>
          <w:rFonts w:ascii="Times New Roman" w:hAnsi="Times New Roman" w:cs="Times New Roman"/>
          <w:sz w:val="24"/>
          <w:szCs w:val="24"/>
        </w:rPr>
        <w:t xml:space="preserve"> </w:t>
      </w:r>
      <w:r>
        <w:rPr>
          <w:rFonts w:ascii="Times New Roman" w:hAnsi="Times New Roman" w:cs="Times New Roman"/>
          <w:sz w:val="24"/>
          <w:szCs w:val="24"/>
        </w:rPr>
        <w:t xml:space="preserve">HÜKÜMET VE MALİYE POLİTİKASI </w:t>
      </w:r>
    </w:p>
    <w:p w:rsidR="004302B4" w:rsidRDefault="004302B4" w:rsidP="00E97C95">
      <w:pPr>
        <w:spacing w:after="0" w:line="240" w:lineRule="auto"/>
        <w:jc w:val="both"/>
        <w:rPr>
          <w:rFonts w:ascii="Times New Roman" w:hAnsi="Times New Roman" w:cs="Times New Roman"/>
          <w:sz w:val="24"/>
          <w:szCs w:val="24"/>
        </w:rPr>
      </w:pPr>
    </w:p>
    <w:p w:rsidR="003375EA" w:rsidRDefault="003375EA" w:rsidP="00BE5E03">
      <w:pPr>
        <w:spacing w:after="0" w:line="240" w:lineRule="auto"/>
        <w:jc w:val="both"/>
        <w:rPr>
          <w:rFonts w:ascii="Times New Roman" w:hAnsi="Times New Roman" w:cs="Times New Roman"/>
          <w:sz w:val="24"/>
          <w:szCs w:val="24"/>
        </w:rPr>
      </w:pPr>
    </w:p>
    <w:p w:rsidR="007F089C" w:rsidRDefault="004302B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Şimdiye kadar, yani bir önceki bölümde (Ch 23), ekonomide hükümetin olmadığını varsaymı</w:t>
      </w:r>
      <w:r w:rsidR="007F089C">
        <w:rPr>
          <w:rFonts w:ascii="Times New Roman" w:hAnsi="Times New Roman" w:cs="Times New Roman"/>
          <w:sz w:val="24"/>
          <w:szCs w:val="24"/>
        </w:rPr>
        <w:t>ş</w:t>
      </w:r>
      <w:r>
        <w:rPr>
          <w:rFonts w:ascii="Times New Roman" w:hAnsi="Times New Roman" w:cs="Times New Roman"/>
          <w:sz w:val="24"/>
          <w:szCs w:val="24"/>
        </w:rPr>
        <w:t>tık</w:t>
      </w:r>
      <w:r w:rsidR="007F089C">
        <w:rPr>
          <w:rFonts w:ascii="Times New Roman" w:hAnsi="Times New Roman" w:cs="Times New Roman"/>
          <w:sz w:val="24"/>
          <w:szCs w:val="24"/>
        </w:rPr>
        <w:t xml:space="preserve">. Şimdi hükümeti sahneye </w:t>
      </w:r>
      <w:r w:rsidR="0001541E">
        <w:rPr>
          <w:rFonts w:ascii="Times New Roman" w:hAnsi="Times New Roman" w:cs="Times New Roman"/>
          <w:sz w:val="24"/>
          <w:szCs w:val="24"/>
        </w:rPr>
        <w:t>alıyoruz</w:t>
      </w:r>
      <w:r w:rsidR="007F089C">
        <w:rPr>
          <w:rFonts w:ascii="Times New Roman" w:hAnsi="Times New Roman" w:cs="Times New Roman"/>
          <w:sz w:val="24"/>
          <w:szCs w:val="24"/>
        </w:rPr>
        <w:t>. Ancak ekonomi hala dışa kapalıdır. Hükümetin varlığı G nini sıfır olmadığı anlamına gelir. Ayrıca G vergilerle (T) toplanan kamu kaynaklarına bağlı olacağı için G nin olduğu genişletilmiş modelde T de olmak zorundadır.</w:t>
      </w:r>
    </w:p>
    <w:p w:rsidR="007F089C" w:rsidRDefault="007F089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Öte yandan T nin varlığı kişilerin ele geçen gelirlerini azaltacağı için yeni bir gelir tanımına ihtiyaç vardır: Buna harcanabilir gelir (Yd = disposble income) diyoruz. </w:t>
      </w:r>
    </w:p>
    <w:p w:rsidR="007F089C" w:rsidRDefault="007F089C" w:rsidP="00BE5E03">
      <w:pPr>
        <w:spacing w:after="0" w:line="240" w:lineRule="auto"/>
        <w:jc w:val="both"/>
        <w:rPr>
          <w:rFonts w:ascii="Times New Roman" w:hAnsi="Times New Roman" w:cs="Times New Roman"/>
          <w:sz w:val="24"/>
          <w:szCs w:val="24"/>
        </w:rPr>
      </w:pPr>
    </w:p>
    <w:p w:rsidR="007F089C" w:rsidRDefault="001B4019" w:rsidP="001B4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disposable income </w:t>
      </w:r>
      <m:oMath>
        <m:r>
          <w:rPr>
            <w:rFonts w:ascii="Cambria Math" w:hAnsi="Cambria Math" w:cs="Times New Roman"/>
            <w:sz w:val="24"/>
            <w:szCs w:val="24"/>
          </w:rPr>
          <m:t>≡</m:t>
        </m:r>
      </m:oMath>
      <w:r>
        <w:rPr>
          <w:rFonts w:ascii="Times New Roman" w:hAnsi="Times New Roman" w:cs="Times New Roman"/>
          <w:sz w:val="24"/>
          <w:szCs w:val="24"/>
        </w:rPr>
        <w:t xml:space="preserve"> total income </w:t>
      </w:r>
      <w:r w:rsidRPr="001B4019">
        <w:rPr>
          <w:rFonts w:ascii="Times New Roman" w:hAnsi="Times New Roman" w:cs="Times New Roman"/>
          <w:sz w:val="24"/>
          <w:szCs w:val="24"/>
        </w:rPr>
        <w:t>–</w:t>
      </w:r>
      <w:r>
        <w:rPr>
          <w:rFonts w:ascii="Times New Roman" w:hAnsi="Times New Roman" w:cs="Times New Roman"/>
          <w:sz w:val="24"/>
          <w:szCs w:val="24"/>
        </w:rPr>
        <w:t xml:space="preserve"> net taxes </w:t>
      </w:r>
    </w:p>
    <w:p w:rsidR="004302B4" w:rsidRDefault="007F089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02B4">
        <w:rPr>
          <w:rFonts w:ascii="Times New Roman" w:hAnsi="Times New Roman" w:cs="Times New Roman"/>
          <w:sz w:val="24"/>
          <w:szCs w:val="24"/>
        </w:rPr>
        <w:t xml:space="preserve"> </w:t>
      </w:r>
    </w:p>
    <w:p w:rsidR="001B4019" w:rsidRDefault="001B4019"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Yd = Y </w:t>
      </w:r>
      <w:r w:rsidR="00563DA0" w:rsidRPr="00563DA0">
        <w:rPr>
          <w:rFonts w:ascii="Times New Roman" w:hAnsi="Times New Roman" w:cs="Times New Roman"/>
          <w:sz w:val="24"/>
          <w:szCs w:val="24"/>
        </w:rPr>
        <w:t>≡</w:t>
      </w:r>
      <w:r>
        <w:rPr>
          <w:rFonts w:ascii="Times New Roman" w:hAnsi="Times New Roman" w:cs="Times New Roman"/>
          <w:sz w:val="24"/>
          <w:szCs w:val="24"/>
        </w:rPr>
        <w:t xml:space="preserve"> T</w:t>
      </w:r>
    </w:p>
    <w:p w:rsidR="004302B4" w:rsidRDefault="004302B4" w:rsidP="00BE5E03">
      <w:pPr>
        <w:spacing w:after="0" w:line="240" w:lineRule="auto"/>
        <w:jc w:val="both"/>
        <w:rPr>
          <w:rFonts w:ascii="Times New Roman" w:hAnsi="Times New Roman" w:cs="Times New Roman"/>
          <w:sz w:val="24"/>
          <w:szCs w:val="24"/>
        </w:rPr>
      </w:pPr>
    </w:p>
    <w:p w:rsidR="001351A1" w:rsidRDefault="001351A1" w:rsidP="00BE5E03">
      <w:pPr>
        <w:spacing w:after="0" w:line="240" w:lineRule="auto"/>
        <w:jc w:val="both"/>
        <w:rPr>
          <w:rFonts w:ascii="Times New Roman" w:hAnsi="Times New Roman" w:cs="Times New Roman"/>
          <w:sz w:val="24"/>
          <w:szCs w:val="24"/>
        </w:rPr>
      </w:pPr>
    </w:p>
    <w:p w:rsidR="001351A1" w:rsidRDefault="001351A1"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harcanabilir gelir = toplam gelir/output </w:t>
      </w:r>
      <w:r w:rsidRPr="00801F1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net vergiler</w:t>
      </w:r>
    </w:p>
    <w:p w:rsidR="001351A1" w:rsidRDefault="001351A1" w:rsidP="00BE5E03">
      <w:pPr>
        <w:spacing w:after="0" w:line="240" w:lineRule="auto"/>
        <w:jc w:val="both"/>
        <w:rPr>
          <w:rFonts w:ascii="Times New Roman" w:hAnsi="Times New Roman" w:cs="Times New Roman"/>
          <w:sz w:val="24"/>
          <w:szCs w:val="24"/>
        </w:rPr>
      </w:pPr>
    </w:p>
    <w:p w:rsidR="001351A1" w:rsidRDefault="001351A1" w:rsidP="00BE5E03">
      <w:pPr>
        <w:spacing w:after="0" w:line="240" w:lineRule="auto"/>
        <w:jc w:val="both"/>
        <w:rPr>
          <w:rFonts w:ascii="Times New Roman" w:hAnsi="Times New Roman" w:cs="Times New Roman"/>
          <w:sz w:val="24"/>
          <w:szCs w:val="24"/>
        </w:rPr>
      </w:pPr>
    </w:p>
    <w:p w:rsidR="00F76FDD" w:rsidRPr="007F104F" w:rsidRDefault="00F76FDD"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Problem 4.3 (p.514)</w:t>
      </w:r>
      <w:r w:rsidR="00EC5093" w:rsidRPr="007F104F">
        <w:rPr>
          <w:rFonts w:ascii="Times New Roman" w:hAnsi="Times New Roman" w:cs="Times New Roman"/>
          <w:sz w:val="24"/>
          <w:szCs w:val="24"/>
        </w:rPr>
        <w:t xml:space="preserve"> –f </w:t>
      </w:r>
    </w:p>
    <w:p w:rsidR="00F76FDD" w:rsidRDefault="00F76FDD" w:rsidP="00BE5E03">
      <w:pPr>
        <w:spacing w:after="0" w:line="240" w:lineRule="auto"/>
        <w:jc w:val="both"/>
        <w:rPr>
          <w:rFonts w:ascii="Times New Roman" w:hAnsi="Times New Roman" w:cs="Times New Roman"/>
          <w:sz w:val="24"/>
          <w:szCs w:val="24"/>
        </w:rPr>
      </w:pPr>
    </w:p>
    <w:p w:rsidR="001B4019" w:rsidRDefault="001B4019" w:rsidP="00BE5E03">
      <w:pPr>
        <w:spacing w:after="0" w:line="240" w:lineRule="auto"/>
        <w:jc w:val="both"/>
        <w:rPr>
          <w:rFonts w:ascii="Times New Roman" w:hAnsi="Times New Roman" w:cs="Times New Roman"/>
          <w:sz w:val="24"/>
          <w:szCs w:val="24"/>
        </w:rPr>
      </w:pPr>
    </w:p>
    <w:p w:rsidR="00563DA0" w:rsidRDefault="00563DA0" w:rsidP="00BE5E03">
      <w:pPr>
        <w:spacing w:after="0" w:line="240" w:lineRule="auto"/>
        <w:jc w:val="both"/>
        <w:rPr>
          <w:rFonts w:ascii="Times New Roman" w:hAnsi="Times New Roman" w:cs="Times New Roman"/>
          <w:sz w:val="24"/>
          <w:szCs w:val="24"/>
        </w:rPr>
      </w:pPr>
    </w:p>
    <w:p w:rsidR="00563DA0" w:rsidRDefault="00563DA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Kişiler (aileler) harcanabilr gelirlerini tüketim ve tasarruf arasında dağıtırlar:</w:t>
      </w:r>
    </w:p>
    <w:p w:rsidR="00563DA0" w:rsidRPr="007F104F" w:rsidRDefault="00563DA0"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Yd </w:t>
      </w:r>
      <w:r w:rsidRPr="00563DA0">
        <w:rPr>
          <w:rFonts w:ascii="Times New Roman" w:hAnsi="Times New Roman" w:cs="Times New Roman"/>
          <w:sz w:val="24"/>
          <w:szCs w:val="24"/>
        </w:rPr>
        <w:t>≡</w:t>
      </w:r>
      <w:r>
        <w:rPr>
          <w:rFonts w:ascii="Times New Roman" w:hAnsi="Times New Roman" w:cs="Times New Roman"/>
          <w:sz w:val="24"/>
          <w:szCs w:val="24"/>
        </w:rPr>
        <w:t xml:space="preserve"> C + S</w:t>
      </w:r>
    </w:p>
    <w:p w:rsidR="00563DA0" w:rsidRDefault="00563DA0" w:rsidP="00BE5E03">
      <w:pPr>
        <w:spacing w:after="0" w:line="240" w:lineRule="auto"/>
        <w:jc w:val="both"/>
        <w:rPr>
          <w:rFonts w:ascii="Times New Roman" w:hAnsi="Times New Roman" w:cs="Times New Roman"/>
          <w:sz w:val="24"/>
          <w:szCs w:val="24"/>
        </w:rPr>
      </w:pPr>
    </w:p>
    <w:p w:rsidR="00563DA0" w:rsidRDefault="00563DA0" w:rsidP="00BE5E03">
      <w:pPr>
        <w:spacing w:after="0" w:line="240" w:lineRule="auto"/>
        <w:jc w:val="both"/>
        <w:rPr>
          <w:rFonts w:ascii="Times New Roman" w:hAnsi="Times New Roman" w:cs="Times New Roman"/>
          <w:sz w:val="24"/>
          <w:szCs w:val="24"/>
        </w:rPr>
      </w:pPr>
    </w:p>
    <w:p w:rsidR="00563DA0" w:rsidRDefault="0078140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Harcanabilir gelir toplam gelir (Y) eksi net vergiler (T) olduğu için, yeni bir özdeşlik yazabiliriz:</w:t>
      </w: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r w:rsidRPr="00781404">
        <w:rPr>
          <w:rFonts w:ascii="Times New Roman" w:hAnsi="Times New Roman" w:cs="Times New Roman"/>
          <w:sz w:val="24"/>
          <w:szCs w:val="24"/>
        </w:rPr>
        <w:t>Y</w:t>
      </w:r>
      <w:r>
        <w:rPr>
          <w:rFonts w:ascii="Times New Roman" w:hAnsi="Times New Roman" w:cs="Times New Roman"/>
          <w:sz w:val="24"/>
          <w:szCs w:val="24"/>
        </w:rPr>
        <w:t xml:space="preserve"> </w:t>
      </w:r>
      <w:r w:rsidRPr="00781404">
        <w:rPr>
          <w:rFonts w:ascii="Times New Roman" w:hAnsi="Times New Roman" w:cs="Times New Roman"/>
          <w:sz w:val="24"/>
          <w:szCs w:val="24"/>
        </w:rPr>
        <w:t>–</w:t>
      </w:r>
      <w:r>
        <w:rPr>
          <w:rFonts w:ascii="Times New Roman" w:hAnsi="Times New Roman" w:cs="Times New Roman"/>
          <w:sz w:val="24"/>
          <w:szCs w:val="24"/>
        </w:rPr>
        <w:t xml:space="preserve"> T</w:t>
      </w:r>
      <w:r w:rsidRPr="00781404">
        <w:rPr>
          <w:rFonts w:ascii="Times New Roman" w:hAnsi="Times New Roman" w:cs="Times New Roman"/>
          <w:sz w:val="24"/>
          <w:szCs w:val="24"/>
        </w:rPr>
        <w:t xml:space="preserve"> ≡ C + S</w:t>
      </w: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 eşitlikte her tarafa T eklersek:</w:t>
      </w: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r w:rsidRPr="00781404">
        <w:rPr>
          <w:rFonts w:ascii="Times New Roman" w:hAnsi="Times New Roman" w:cs="Times New Roman"/>
          <w:sz w:val="24"/>
          <w:szCs w:val="24"/>
        </w:rPr>
        <w:t>Y ≡ C + S</w:t>
      </w:r>
      <w:r>
        <w:rPr>
          <w:rFonts w:ascii="Times New Roman" w:hAnsi="Times New Roman" w:cs="Times New Roman"/>
          <w:sz w:val="24"/>
          <w:szCs w:val="24"/>
        </w:rPr>
        <w:t xml:space="preserve"> + T</w:t>
      </w: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Hükümetin varlığı durumunda AE nedir?</w:t>
      </w: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AE </w:t>
      </w:r>
      <w:r w:rsidRPr="00781404">
        <w:rPr>
          <w:rFonts w:ascii="Times New Roman" w:hAnsi="Times New Roman" w:cs="Times New Roman"/>
          <w:sz w:val="24"/>
          <w:szCs w:val="24"/>
        </w:rPr>
        <w:t xml:space="preserve"> ≡ C + </w:t>
      </w:r>
      <w:r>
        <w:rPr>
          <w:rFonts w:ascii="Times New Roman" w:hAnsi="Times New Roman" w:cs="Times New Roman"/>
          <w:sz w:val="24"/>
          <w:szCs w:val="24"/>
        </w:rPr>
        <w:t>I + G</w:t>
      </w:r>
    </w:p>
    <w:p w:rsidR="00781404" w:rsidRDefault="00781404" w:rsidP="00BE5E03">
      <w:pPr>
        <w:spacing w:after="0" w:line="240" w:lineRule="auto"/>
        <w:jc w:val="both"/>
        <w:rPr>
          <w:rFonts w:ascii="Times New Roman" w:hAnsi="Times New Roman" w:cs="Times New Roman"/>
          <w:sz w:val="24"/>
          <w:szCs w:val="24"/>
        </w:rPr>
      </w:pPr>
    </w:p>
    <w:p w:rsidR="00781404" w:rsidRDefault="00781404" w:rsidP="00BE5E03">
      <w:pPr>
        <w:spacing w:after="0" w:line="240" w:lineRule="auto"/>
        <w:jc w:val="both"/>
        <w:rPr>
          <w:rFonts w:ascii="Times New Roman" w:hAnsi="Times New Roman" w:cs="Times New Roman"/>
          <w:sz w:val="24"/>
          <w:szCs w:val="24"/>
        </w:rPr>
      </w:pPr>
    </w:p>
    <w:p w:rsidR="00781404" w:rsidRPr="002220CF" w:rsidRDefault="00781404"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 hükümet </w:t>
      </w:r>
      <w:r w:rsidRPr="00781404">
        <w:rPr>
          <w:rFonts w:ascii="Times New Roman" w:hAnsi="Times New Roman" w:cs="Times New Roman"/>
          <w:b/>
          <w:sz w:val="24"/>
          <w:szCs w:val="24"/>
        </w:rPr>
        <w:t>bütçe açığı</w:t>
      </w:r>
      <w:r>
        <w:rPr>
          <w:rFonts w:ascii="Times New Roman" w:hAnsi="Times New Roman" w:cs="Times New Roman"/>
          <w:b/>
          <w:sz w:val="24"/>
          <w:szCs w:val="24"/>
        </w:rPr>
        <w:t xml:space="preserve"> </w:t>
      </w:r>
      <w:r w:rsidR="002220CF" w:rsidRPr="002220CF">
        <w:rPr>
          <w:rFonts w:ascii="Times New Roman" w:hAnsi="Times New Roman" w:cs="Times New Roman"/>
          <w:sz w:val="24"/>
          <w:szCs w:val="24"/>
        </w:rPr>
        <w:t>veri</w:t>
      </w:r>
      <w:r w:rsidR="002220CF">
        <w:rPr>
          <w:rFonts w:ascii="Times New Roman" w:hAnsi="Times New Roman" w:cs="Times New Roman"/>
          <w:sz w:val="24"/>
          <w:szCs w:val="24"/>
        </w:rPr>
        <w:t xml:space="preserve"> bir dönemde hükümetin hacadıkları (G) ile vergi olarak topladıkları arasındaki farktır. </w:t>
      </w:r>
    </w:p>
    <w:p w:rsidR="00781404" w:rsidRDefault="00781404" w:rsidP="00BE5E03">
      <w:pPr>
        <w:spacing w:after="0" w:line="240" w:lineRule="auto"/>
        <w:jc w:val="both"/>
        <w:rPr>
          <w:rFonts w:ascii="Times New Roman" w:hAnsi="Times New Roman" w:cs="Times New Roman"/>
          <w:sz w:val="24"/>
          <w:szCs w:val="24"/>
        </w:rPr>
      </w:pPr>
    </w:p>
    <w:p w:rsidR="00781404" w:rsidRDefault="002220CF"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bütçe açığı</w:t>
      </w:r>
      <w:r w:rsidRPr="002220CF">
        <w:rPr>
          <w:rFonts w:ascii="Times New Roman" w:hAnsi="Times New Roman" w:cs="Times New Roman"/>
          <w:sz w:val="24"/>
          <w:szCs w:val="24"/>
        </w:rPr>
        <w:t xml:space="preserve">  ≡ </w:t>
      </w:r>
      <w:r w:rsidR="0001541E">
        <w:rPr>
          <w:rFonts w:ascii="Times New Roman" w:hAnsi="Times New Roman" w:cs="Times New Roman"/>
          <w:sz w:val="24"/>
          <w:szCs w:val="24"/>
        </w:rPr>
        <w:t xml:space="preserve">G </w:t>
      </w:r>
      <w:r w:rsidR="0001541E" w:rsidRPr="0001541E">
        <w:rPr>
          <w:rFonts w:ascii="Times New Roman" w:hAnsi="Times New Roman" w:cs="Times New Roman"/>
          <w:sz w:val="24"/>
          <w:szCs w:val="24"/>
        </w:rPr>
        <w:t>–</w:t>
      </w:r>
      <w:r w:rsidR="0001541E">
        <w:rPr>
          <w:rFonts w:ascii="Times New Roman" w:hAnsi="Times New Roman" w:cs="Times New Roman"/>
          <w:sz w:val="24"/>
          <w:szCs w:val="24"/>
        </w:rPr>
        <w:t xml:space="preserve"> T</w:t>
      </w:r>
    </w:p>
    <w:p w:rsidR="002220CF" w:rsidRDefault="002220CF" w:rsidP="00BE5E03">
      <w:pPr>
        <w:spacing w:after="0" w:line="240" w:lineRule="auto"/>
        <w:jc w:val="both"/>
        <w:rPr>
          <w:rFonts w:ascii="Times New Roman" w:hAnsi="Times New Roman" w:cs="Times New Roman"/>
          <w:sz w:val="24"/>
          <w:szCs w:val="24"/>
        </w:rPr>
      </w:pPr>
    </w:p>
    <w:p w:rsidR="0001541E" w:rsidRDefault="0001541E" w:rsidP="00BE5E03">
      <w:pPr>
        <w:spacing w:after="0" w:line="240" w:lineRule="auto"/>
        <w:jc w:val="both"/>
        <w:rPr>
          <w:rFonts w:ascii="Times New Roman" w:hAnsi="Times New Roman" w:cs="Times New Roman"/>
          <w:sz w:val="24"/>
          <w:szCs w:val="24"/>
        </w:rPr>
      </w:pPr>
    </w:p>
    <w:p w:rsidR="0001541E" w:rsidRDefault="0001541E" w:rsidP="00BE5E03">
      <w:pPr>
        <w:spacing w:after="0" w:line="240" w:lineRule="auto"/>
        <w:jc w:val="both"/>
        <w:rPr>
          <w:rFonts w:ascii="Times New Roman" w:hAnsi="Times New Roman" w:cs="Times New Roman"/>
          <w:sz w:val="24"/>
          <w:szCs w:val="24"/>
        </w:rPr>
      </w:pPr>
      <w:r w:rsidRPr="003E3EE5">
        <w:rPr>
          <w:rFonts w:ascii="Times New Roman" w:hAnsi="Times New Roman" w:cs="Times New Roman"/>
          <w:b/>
          <w:sz w:val="24"/>
          <w:szCs w:val="24"/>
        </w:rPr>
        <w:t>Tüketim Fonksiyonuna Vergilerin Eklenmesi</w:t>
      </w:r>
      <w:r w:rsidR="003E3EE5">
        <w:rPr>
          <w:rFonts w:ascii="Times New Roman" w:hAnsi="Times New Roman" w:cs="Times New Roman"/>
          <w:sz w:val="24"/>
          <w:szCs w:val="24"/>
        </w:rPr>
        <w:t xml:space="preserve"> Bölüm 23 te toplam tüketimin (C) toplam gelire (Y) bağlı olduğunu belirtmiştik, ve </w:t>
      </w:r>
      <w:r w:rsidR="003E3EE5" w:rsidRPr="003E3EE5">
        <w:rPr>
          <w:rFonts w:ascii="Times New Roman" w:hAnsi="Times New Roman" w:cs="Times New Roman"/>
          <w:sz w:val="24"/>
          <w:szCs w:val="24"/>
        </w:rPr>
        <w:t>basitlik amacıyla</w:t>
      </w:r>
      <w:r w:rsidR="003E3EE5">
        <w:rPr>
          <w:rFonts w:ascii="Times New Roman" w:hAnsi="Times New Roman" w:cs="Times New Roman"/>
          <w:sz w:val="24"/>
          <w:szCs w:val="24"/>
        </w:rPr>
        <w:t xml:space="preserve"> özel bir doğrusal tüketim fonksiyonu tanımlamıştık:</w:t>
      </w:r>
    </w:p>
    <w:p w:rsidR="003E3EE5" w:rsidRDefault="003E3EE5" w:rsidP="00BE5E03">
      <w:pPr>
        <w:spacing w:after="0" w:line="240" w:lineRule="auto"/>
        <w:jc w:val="both"/>
        <w:rPr>
          <w:rFonts w:ascii="Times New Roman" w:hAnsi="Times New Roman" w:cs="Times New Roman"/>
          <w:sz w:val="24"/>
          <w:szCs w:val="24"/>
        </w:rPr>
      </w:pPr>
    </w:p>
    <w:p w:rsidR="003E3EE5" w:rsidRDefault="003E3EE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 a + bY</w:t>
      </w:r>
    </w:p>
    <w:p w:rsidR="003E3EE5" w:rsidRDefault="003E3EE5" w:rsidP="00BE5E03">
      <w:pPr>
        <w:spacing w:after="0" w:line="240" w:lineRule="auto"/>
        <w:jc w:val="both"/>
        <w:rPr>
          <w:rFonts w:ascii="Times New Roman" w:hAnsi="Times New Roman" w:cs="Times New Roman"/>
          <w:sz w:val="24"/>
          <w:szCs w:val="24"/>
        </w:rPr>
      </w:pPr>
    </w:p>
    <w:p w:rsidR="003E3EE5" w:rsidRDefault="003E3EE5"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Şimdi tüketim fonksiyonunu yeniden yazacağız. Açıkça, tüketimi vergi öncesi gelirin (Y) bir fonksiyonu olarak değil fakat vergi sonrası gelirin (Yd) bir fonksiyonu olarak yazacağız.  </w:t>
      </w:r>
    </w:p>
    <w:p w:rsidR="003E3EE5" w:rsidRDefault="003E3EE5" w:rsidP="00BE5E03">
      <w:pPr>
        <w:spacing w:after="0" w:line="240" w:lineRule="auto"/>
        <w:jc w:val="both"/>
        <w:rPr>
          <w:rFonts w:ascii="Times New Roman" w:hAnsi="Times New Roman" w:cs="Times New Roman"/>
          <w:sz w:val="24"/>
          <w:szCs w:val="24"/>
        </w:rPr>
      </w:pPr>
    </w:p>
    <w:p w:rsidR="0001541E" w:rsidRDefault="002E262C" w:rsidP="00BE5E03">
      <w:pPr>
        <w:spacing w:after="0" w:line="240" w:lineRule="auto"/>
        <w:jc w:val="both"/>
        <w:rPr>
          <w:rFonts w:ascii="Times New Roman" w:hAnsi="Times New Roman" w:cs="Times New Roman"/>
          <w:sz w:val="24"/>
          <w:szCs w:val="24"/>
        </w:rPr>
      </w:pPr>
      <w:r w:rsidRPr="002E262C">
        <w:rPr>
          <w:rFonts w:ascii="Times New Roman" w:hAnsi="Times New Roman" w:cs="Times New Roman"/>
          <w:sz w:val="24"/>
          <w:szCs w:val="24"/>
        </w:rPr>
        <w:t>C = a + bY</w:t>
      </w:r>
      <w:r>
        <w:rPr>
          <w:rFonts w:ascii="Times New Roman" w:hAnsi="Times New Roman" w:cs="Times New Roman"/>
          <w:sz w:val="24"/>
          <w:szCs w:val="24"/>
        </w:rPr>
        <w:t>d</w:t>
      </w:r>
    </w:p>
    <w:p w:rsidR="0001541E" w:rsidRDefault="0001541E" w:rsidP="00BE5E03">
      <w:pPr>
        <w:spacing w:after="0" w:line="240" w:lineRule="auto"/>
        <w:jc w:val="both"/>
        <w:rPr>
          <w:rFonts w:ascii="Times New Roman" w:hAnsi="Times New Roman" w:cs="Times New Roman"/>
          <w:sz w:val="24"/>
          <w:szCs w:val="24"/>
        </w:rPr>
      </w:pPr>
    </w:p>
    <w:p w:rsidR="0001541E" w:rsidRDefault="002E262C" w:rsidP="00BE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veya</w:t>
      </w:r>
    </w:p>
    <w:p w:rsidR="002E262C" w:rsidRDefault="002E262C" w:rsidP="00BE5E03">
      <w:pPr>
        <w:spacing w:after="0" w:line="240" w:lineRule="auto"/>
        <w:jc w:val="both"/>
        <w:rPr>
          <w:rFonts w:ascii="Times New Roman" w:hAnsi="Times New Roman" w:cs="Times New Roman"/>
          <w:sz w:val="24"/>
          <w:szCs w:val="24"/>
        </w:rPr>
      </w:pPr>
    </w:p>
    <w:p w:rsidR="002E262C" w:rsidRDefault="002E262C" w:rsidP="00BE5E03">
      <w:pPr>
        <w:spacing w:after="0" w:line="240" w:lineRule="auto"/>
        <w:jc w:val="both"/>
        <w:rPr>
          <w:rFonts w:ascii="Times New Roman" w:hAnsi="Times New Roman" w:cs="Times New Roman"/>
          <w:sz w:val="24"/>
          <w:szCs w:val="24"/>
        </w:rPr>
      </w:pPr>
      <w:r w:rsidRPr="002E262C">
        <w:rPr>
          <w:rFonts w:ascii="Times New Roman" w:hAnsi="Times New Roman" w:cs="Times New Roman"/>
          <w:sz w:val="24"/>
          <w:szCs w:val="24"/>
        </w:rPr>
        <w:t>C = a + b</w:t>
      </w:r>
      <w:r>
        <w:rPr>
          <w:rFonts w:ascii="Times New Roman" w:hAnsi="Times New Roman" w:cs="Times New Roman"/>
          <w:sz w:val="24"/>
          <w:szCs w:val="24"/>
        </w:rPr>
        <w:t>(</w:t>
      </w:r>
      <w:r w:rsidRPr="002E262C">
        <w:rPr>
          <w:rFonts w:ascii="Times New Roman" w:hAnsi="Times New Roman" w:cs="Times New Roman"/>
          <w:sz w:val="24"/>
          <w:szCs w:val="24"/>
        </w:rPr>
        <w:t xml:space="preserve">Y – </w:t>
      </w:r>
      <w:r>
        <w:rPr>
          <w:rFonts w:ascii="Times New Roman" w:hAnsi="Times New Roman" w:cs="Times New Roman"/>
          <w:sz w:val="24"/>
          <w:szCs w:val="24"/>
        </w:rPr>
        <w:t>T)</w:t>
      </w:r>
    </w:p>
    <w:p w:rsidR="002E262C" w:rsidRDefault="002E262C" w:rsidP="00BE5E03">
      <w:pPr>
        <w:spacing w:after="0" w:line="240" w:lineRule="auto"/>
        <w:jc w:val="both"/>
        <w:rPr>
          <w:rFonts w:ascii="Times New Roman" w:hAnsi="Times New Roman" w:cs="Times New Roman"/>
          <w:sz w:val="24"/>
          <w:szCs w:val="24"/>
        </w:rPr>
      </w:pPr>
    </w:p>
    <w:p w:rsidR="00B547F4" w:rsidRDefault="00B547F4" w:rsidP="00BE5E03">
      <w:pPr>
        <w:spacing w:after="0" w:line="240" w:lineRule="auto"/>
        <w:jc w:val="both"/>
        <w:rPr>
          <w:rFonts w:ascii="Times New Roman" w:hAnsi="Times New Roman" w:cs="Times New Roman"/>
          <w:sz w:val="24"/>
          <w:szCs w:val="24"/>
        </w:rPr>
      </w:pPr>
    </w:p>
    <w:p w:rsidR="00B547F4" w:rsidRDefault="00B547F4" w:rsidP="00BE5E03">
      <w:pPr>
        <w:spacing w:after="0" w:line="240" w:lineRule="auto"/>
        <w:jc w:val="both"/>
        <w:rPr>
          <w:rFonts w:ascii="Times New Roman" w:hAnsi="Times New Roman" w:cs="Times New Roman"/>
          <w:sz w:val="24"/>
          <w:szCs w:val="24"/>
        </w:rPr>
      </w:pPr>
    </w:p>
    <w:p w:rsidR="00B547F4" w:rsidRPr="00B547F4" w:rsidRDefault="00B547F4" w:rsidP="00BE5E03">
      <w:pPr>
        <w:spacing w:after="0" w:line="240" w:lineRule="auto"/>
        <w:jc w:val="both"/>
        <w:rPr>
          <w:rFonts w:ascii="Times New Roman" w:hAnsi="Times New Roman" w:cs="Times New Roman"/>
          <w:sz w:val="28"/>
          <w:szCs w:val="28"/>
        </w:rPr>
      </w:pPr>
      <w:r w:rsidRPr="00B547F4">
        <w:rPr>
          <w:rFonts w:ascii="Times New Roman" w:hAnsi="Times New Roman" w:cs="Times New Roman"/>
          <w:sz w:val="28"/>
          <w:szCs w:val="28"/>
        </w:rPr>
        <w:t>Denge Outputun (Gelirin) Belirlenmesi</w:t>
      </w:r>
    </w:p>
    <w:p w:rsidR="00B547F4" w:rsidRDefault="00B547F4" w:rsidP="00BE5E03">
      <w:pPr>
        <w:spacing w:after="0" w:line="240" w:lineRule="auto"/>
        <w:jc w:val="both"/>
        <w:rPr>
          <w:rFonts w:ascii="Times New Roman" w:hAnsi="Times New Roman" w:cs="Times New Roman"/>
          <w:sz w:val="24"/>
          <w:szCs w:val="24"/>
        </w:rPr>
      </w:pPr>
    </w:p>
    <w:p w:rsidR="00B547F4" w:rsidRDefault="00B547F4" w:rsidP="00BE5E03">
      <w:pPr>
        <w:spacing w:after="0" w:line="240" w:lineRule="auto"/>
        <w:jc w:val="both"/>
        <w:rPr>
          <w:rFonts w:ascii="Times New Roman" w:hAnsi="Times New Roman" w:cs="Times New Roman"/>
          <w:sz w:val="24"/>
          <w:szCs w:val="24"/>
        </w:rPr>
      </w:pPr>
    </w:p>
    <w:p w:rsidR="00B547F4" w:rsidRDefault="00B547F4"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Bölüm 23 ten bildiğimiz kadarıyla denge Y</w:t>
      </w:r>
      <w:r w:rsidRPr="00B547F4">
        <w:rPr>
          <w:rFonts w:ascii="Times New Roman" w:hAnsi="Times New Roman" w:cs="Times New Roman"/>
          <w:sz w:val="24"/>
          <w:szCs w:val="24"/>
        </w:rPr>
        <w:t xml:space="preserve"> ≡ </w:t>
      </w:r>
      <w:r>
        <w:rPr>
          <w:rFonts w:ascii="Times New Roman" w:hAnsi="Times New Roman" w:cs="Times New Roman"/>
          <w:sz w:val="24"/>
          <w:szCs w:val="24"/>
        </w:rPr>
        <w:t xml:space="preserve">AE iken </w:t>
      </w:r>
      <w:r w:rsidRPr="00B547F4">
        <w:rPr>
          <w:rFonts w:ascii="Times New Roman" w:hAnsi="Times New Roman" w:cs="Times New Roman"/>
          <w:sz w:val="24"/>
          <w:szCs w:val="24"/>
        </w:rPr>
        <w:t xml:space="preserve">– </w:t>
      </w:r>
      <w:r>
        <w:rPr>
          <w:rFonts w:ascii="Times New Roman" w:hAnsi="Times New Roman" w:cs="Times New Roman"/>
          <w:sz w:val="24"/>
          <w:szCs w:val="24"/>
        </w:rPr>
        <w:t xml:space="preserve">yani, toplam output eşit planlanan toplam yatırıma eşit iken gerçekleşir. </w:t>
      </w:r>
    </w:p>
    <w:p w:rsidR="00B547F4" w:rsidRDefault="00B547F4" w:rsidP="00B547F4">
      <w:pPr>
        <w:spacing w:after="0" w:line="240" w:lineRule="auto"/>
        <w:jc w:val="both"/>
        <w:rPr>
          <w:rFonts w:ascii="Times New Roman" w:hAnsi="Times New Roman" w:cs="Times New Roman"/>
          <w:sz w:val="24"/>
          <w:szCs w:val="24"/>
        </w:rPr>
      </w:pPr>
    </w:p>
    <w:p w:rsidR="00B500A2" w:rsidRDefault="00B547F4"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Hükümetin aktif olarak yer aldığı bir ekonomide tolam harcama  </w:t>
      </w:r>
      <w:r w:rsidR="00B500A2">
        <w:rPr>
          <w:rFonts w:ascii="Times New Roman" w:hAnsi="Times New Roman" w:cs="Times New Roman"/>
          <w:sz w:val="24"/>
          <w:szCs w:val="24"/>
        </w:rPr>
        <w:t xml:space="preserve">AE </w:t>
      </w:r>
      <w:r w:rsidR="00B500A2" w:rsidRPr="00B500A2">
        <w:rPr>
          <w:rFonts w:ascii="Times New Roman" w:hAnsi="Times New Roman" w:cs="Times New Roman"/>
          <w:sz w:val="24"/>
          <w:szCs w:val="24"/>
        </w:rPr>
        <w:t>≡</w:t>
      </w:r>
      <w:r w:rsidR="00B500A2">
        <w:rPr>
          <w:rFonts w:ascii="Times New Roman" w:hAnsi="Times New Roman" w:cs="Times New Roman"/>
          <w:sz w:val="24"/>
          <w:szCs w:val="24"/>
        </w:rPr>
        <w:t xml:space="preserve"> C + I + G. Buna göre denge </w:t>
      </w:r>
    </w:p>
    <w:p w:rsidR="00B500A2" w:rsidRDefault="00B500A2"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Pr="00B500A2">
        <w:rPr>
          <w:rFonts w:ascii="Times New Roman" w:hAnsi="Times New Roman" w:cs="Times New Roman"/>
          <w:sz w:val="24"/>
          <w:szCs w:val="24"/>
        </w:rPr>
        <w:t xml:space="preserve"> ≡ C + I + G</w:t>
      </w:r>
    </w:p>
    <w:p w:rsidR="00B500A2" w:rsidRDefault="00B547F4" w:rsidP="00B547F4">
      <w:pPr>
        <w:spacing w:after="0" w:line="240" w:lineRule="auto"/>
        <w:jc w:val="both"/>
        <w:rPr>
          <w:rFonts w:ascii="Times New Roman" w:hAnsi="Times New Roman" w:cs="Times New Roman"/>
          <w:sz w:val="24"/>
          <w:szCs w:val="24"/>
        </w:rPr>
      </w:pPr>
      <w:r w:rsidRPr="00B547F4">
        <w:rPr>
          <w:rFonts w:ascii="Times New Roman" w:hAnsi="Times New Roman" w:cs="Times New Roman"/>
          <w:sz w:val="24"/>
          <w:szCs w:val="24"/>
        </w:rPr>
        <w:t xml:space="preserve"> </w:t>
      </w:r>
    </w:p>
    <w:p w:rsidR="00B500A2" w:rsidRDefault="00B500A2" w:rsidP="00B547F4">
      <w:pPr>
        <w:spacing w:after="0" w:line="240" w:lineRule="auto"/>
        <w:jc w:val="both"/>
        <w:rPr>
          <w:rFonts w:ascii="Times New Roman" w:hAnsi="Times New Roman" w:cs="Times New Roman"/>
          <w:sz w:val="24"/>
          <w:szCs w:val="24"/>
        </w:rPr>
      </w:pPr>
    </w:p>
    <w:p w:rsidR="00FF38F1" w:rsidRDefault="00FF38F1"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Örnek:</w:t>
      </w:r>
    </w:p>
    <w:p w:rsidR="00FF38F1" w:rsidRDefault="00FF38F1"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Daha önce hükümetin olmadığı bir ekonomi iç tüketim fonksiyonu, C = 100 + 0.75Y şeklinde yazılmıştı. Şimdi hükümetin varlığı durumunda ay</w:t>
      </w:r>
      <w:r w:rsidR="00BE055F">
        <w:rPr>
          <w:rFonts w:ascii="Times New Roman" w:hAnsi="Times New Roman" w:cs="Times New Roman"/>
          <w:sz w:val="24"/>
          <w:szCs w:val="24"/>
        </w:rPr>
        <w:t>n</w:t>
      </w:r>
      <w:r>
        <w:rPr>
          <w:rFonts w:ascii="Times New Roman" w:hAnsi="Times New Roman" w:cs="Times New Roman"/>
          <w:sz w:val="24"/>
          <w:szCs w:val="24"/>
        </w:rPr>
        <w:t xml:space="preserve">ı tüketim fonksiyonunda Y yerine Yd yazmak </w:t>
      </w:r>
      <w:r w:rsidR="00BE055F">
        <w:rPr>
          <w:rFonts w:ascii="Times New Roman" w:hAnsi="Times New Roman" w:cs="Times New Roman"/>
          <w:sz w:val="24"/>
          <w:szCs w:val="24"/>
        </w:rPr>
        <w:t>zorundayız:</w:t>
      </w:r>
    </w:p>
    <w:p w:rsidR="00BE055F" w:rsidRDefault="00BE055F" w:rsidP="00B547F4">
      <w:pPr>
        <w:spacing w:after="0" w:line="240" w:lineRule="auto"/>
        <w:jc w:val="both"/>
        <w:rPr>
          <w:rFonts w:ascii="Times New Roman" w:hAnsi="Times New Roman" w:cs="Times New Roman"/>
          <w:sz w:val="24"/>
          <w:szCs w:val="24"/>
        </w:rPr>
      </w:pPr>
    </w:p>
    <w:p w:rsidR="00BE055F" w:rsidRDefault="00BE055F" w:rsidP="00B547F4">
      <w:pPr>
        <w:spacing w:after="0" w:line="240" w:lineRule="auto"/>
        <w:jc w:val="both"/>
        <w:rPr>
          <w:rFonts w:ascii="Times New Roman" w:hAnsi="Times New Roman" w:cs="Times New Roman"/>
          <w:sz w:val="24"/>
          <w:szCs w:val="24"/>
        </w:rPr>
      </w:pPr>
      <w:r w:rsidRPr="00BE055F">
        <w:rPr>
          <w:rFonts w:ascii="Times New Roman" w:hAnsi="Times New Roman" w:cs="Times New Roman"/>
          <w:sz w:val="24"/>
          <w:szCs w:val="24"/>
        </w:rPr>
        <w:t>C = 100 + 0.75Y</w:t>
      </w:r>
      <w:r>
        <w:rPr>
          <w:rFonts w:ascii="Times New Roman" w:hAnsi="Times New Roman" w:cs="Times New Roman"/>
          <w:sz w:val="24"/>
          <w:szCs w:val="24"/>
        </w:rPr>
        <w:t>d</w:t>
      </w:r>
    </w:p>
    <w:p w:rsidR="00FF38F1" w:rsidRDefault="00FF38F1" w:rsidP="00B547F4">
      <w:pPr>
        <w:spacing w:after="0" w:line="240" w:lineRule="auto"/>
        <w:jc w:val="both"/>
        <w:rPr>
          <w:rFonts w:ascii="Times New Roman" w:hAnsi="Times New Roman" w:cs="Times New Roman"/>
          <w:sz w:val="24"/>
          <w:szCs w:val="24"/>
        </w:rPr>
      </w:pPr>
    </w:p>
    <w:p w:rsidR="00BE055F" w:rsidRDefault="00BE055F"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veya</w:t>
      </w:r>
    </w:p>
    <w:p w:rsidR="00BE055F" w:rsidRDefault="00BE055F" w:rsidP="00B547F4">
      <w:pPr>
        <w:spacing w:after="0" w:line="240" w:lineRule="auto"/>
        <w:jc w:val="both"/>
        <w:rPr>
          <w:rFonts w:ascii="Times New Roman" w:hAnsi="Times New Roman" w:cs="Times New Roman"/>
          <w:sz w:val="24"/>
          <w:szCs w:val="24"/>
        </w:rPr>
      </w:pPr>
    </w:p>
    <w:p w:rsidR="00BE055F" w:rsidRDefault="00BE055F" w:rsidP="00B547F4">
      <w:pPr>
        <w:spacing w:after="0" w:line="240" w:lineRule="auto"/>
        <w:jc w:val="both"/>
        <w:rPr>
          <w:rFonts w:ascii="Times New Roman" w:hAnsi="Times New Roman" w:cs="Times New Roman"/>
          <w:sz w:val="24"/>
          <w:szCs w:val="24"/>
        </w:rPr>
      </w:pPr>
      <w:r w:rsidRPr="00BE055F">
        <w:rPr>
          <w:rFonts w:ascii="Times New Roman" w:hAnsi="Times New Roman" w:cs="Times New Roman"/>
          <w:sz w:val="24"/>
          <w:szCs w:val="24"/>
        </w:rPr>
        <w:t>C = 100 + 0.75</w:t>
      </w:r>
      <w:r>
        <w:rPr>
          <w:rFonts w:ascii="Times New Roman" w:hAnsi="Times New Roman" w:cs="Times New Roman"/>
          <w:sz w:val="24"/>
          <w:szCs w:val="24"/>
        </w:rPr>
        <w:t>(</w:t>
      </w:r>
      <w:r w:rsidRPr="00BE055F">
        <w:rPr>
          <w:rFonts w:ascii="Times New Roman" w:hAnsi="Times New Roman" w:cs="Times New Roman"/>
          <w:sz w:val="24"/>
          <w:szCs w:val="24"/>
        </w:rPr>
        <w:t>Y</w:t>
      </w:r>
      <w:r>
        <w:rPr>
          <w:rFonts w:ascii="Times New Roman" w:hAnsi="Times New Roman" w:cs="Times New Roman"/>
          <w:sz w:val="24"/>
          <w:szCs w:val="24"/>
        </w:rPr>
        <w:t xml:space="preserve"> </w:t>
      </w:r>
      <w:r w:rsidR="007C64AA" w:rsidRPr="007C64AA">
        <w:rPr>
          <w:rFonts w:ascii="Times New Roman" w:hAnsi="Times New Roman" w:cs="Times New Roman"/>
          <w:sz w:val="24"/>
          <w:szCs w:val="24"/>
        </w:rPr>
        <w:t>–</w:t>
      </w:r>
      <w:r w:rsidR="007C64AA">
        <w:rPr>
          <w:rFonts w:ascii="Times New Roman" w:hAnsi="Times New Roman" w:cs="Times New Roman"/>
          <w:sz w:val="24"/>
          <w:szCs w:val="24"/>
        </w:rPr>
        <w:t xml:space="preserve"> T)</w:t>
      </w:r>
    </w:p>
    <w:p w:rsidR="00BE055F" w:rsidRDefault="00BE055F" w:rsidP="00B547F4">
      <w:pPr>
        <w:spacing w:after="0" w:line="240" w:lineRule="auto"/>
        <w:jc w:val="both"/>
        <w:rPr>
          <w:rFonts w:ascii="Times New Roman" w:hAnsi="Times New Roman" w:cs="Times New Roman"/>
          <w:sz w:val="24"/>
          <w:szCs w:val="24"/>
        </w:rPr>
      </w:pPr>
    </w:p>
    <w:p w:rsidR="00FF38F1" w:rsidRDefault="00FF38F1" w:rsidP="00B547F4">
      <w:pPr>
        <w:spacing w:after="0" w:line="240" w:lineRule="auto"/>
        <w:jc w:val="both"/>
        <w:rPr>
          <w:rFonts w:ascii="Times New Roman" w:hAnsi="Times New Roman" w:cs="Times New Roman"/>
          <w:sz w:val="24"/>
          <w:szCs w:val="24"/>
        </w:rPr>
      </w:pPr>
    </w:p>
    <w:p w:rsidR="00EC2B9E" w:rsidRDefault="007C64AA"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İkinic</w:t>
      </w:r>
      <w:r w:rsidR="00EC2B9E">
        <w:rPr>
          <w:rFonts w:ascii="Times New Roman" w:hAnsi="Times New Roman" w:cs="Times New Roman"/>
          <w:sz w:val="24"/>
          <w:szCs w:val="24"/>
        </w:rPr>
        <w:t>i olarak, G = 100 ve T = 100 varsayıyoruz. Üçüncü olarak, hükümet denk bütçe politikası izliyor, bütün harcamalarını vergiyle karşılıyor.</w:t>
      </w:r>
    </w:p>
    <w:p w:rsidR="0057085F" w:rsidRDefault="0057085F" w:rsidP="00B547F4">
      <w:pPr>
        <w:spacing w:after="0" w:line="240" w:lineRule="auto"/>
        <w:jc w:val="both"/>
        <w:rPr>
          <w:rFonts w:ascii="Times New Roman" w:hAnsi="Times New Roman" w:cs="Times New Roman"/>
          <w:sz w:val="24"/>
          <w:szCs w:val="24"/>
        </w:rPr>
      </w:pPr>
    </w:p>
    <w:p w:rsidR="0057085F" w:rsidRDefault="0057085F"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24.1 bu verilere bağlı olarak planlanan toplam yatırım harcamasını çeşitli gelir düzeylerinde hesaplamaktadır.</w:t>
      </w:r>
    </w:p>
    <w:p w:rsidR="0057085F" w:rsidRDefault="0057085F" w:rsidP="00B547F4">
      <w:pPr>
        <w:spacing w:after="0" w:line="240" w:lineRule="auto"/>
        <w:jc w:val="both"/>
        <w:rPr>
          <w:rFonts w:ascii="Times New Roman" w:hAnsi="Times New Roman" w:cs="Times New Roman"/>
          <w:sz w:val="24"/>
          <w:szCs w:val="24"/>
        </w:rPr>
      </w:pPr>
    </w:p>
    <w:p w:rsidR="0057085F" w:rsidRDefault="0057085F"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Tablo 24.1 I = 100, G = 100, ve T = 100 için Dengenin Bulunuşu  </w:t>
      </w:r>
    </w:p>
    <w:p w:rsidR="00EC2B9E" w:rsidRDefault="00EC2B9E" w:rsidP="00B547F4">
      <w:pPr>
        <w:spacing w:after="0" w:line="240" w:lineRule="auto"/>
        <w:jc w:val="both"/>
        <w:rPr>
          <w:rFonts w:ascii="Times New Roman" w:hAnsi="Times New Roman" w:cs="Times New Roman"/>
          <w:sz w:val="24"/>
          <w:szCs w:val="24"/>
        </w:rPr>
      </w:pPr>
    </w:p>
    <w:tbl>
      <w:tblPr>
        <w:tblW w:w="8931" w:type="dxa"/>
        <w:tblCellMar>
          <w:left w:w="70" w:type="dxa"/>
          <w:right w:w="70" w:type="dxa"/>
        </w:tblCellMar>
        <w:tblLook w:val="04A0" w:firstRow="1" w:lastRow="0" w:firstColumn="1" w:lastColumn="0" w:noHBand="0" w:noVBand="1"/>
      </w:tblPr>
      <w:tblGrid>
        <w:gridCol w:w="851"/>
        <w:gridCol w:w="850"/>
        <w:gridCol w:w="851"/>
        <w:gridCol w:w="850"/>
        <w:gridCol w:w="709"/>
        <w:gridCol w:w="709"/>
        <w:gridCol w:w="709"/>
        <w:gridCol w:w="992"/>
        <w:gridCol w:w="1134"/>
        <w:gridCol w:w="1299"/>
      </w:tblGrid>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Y</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T</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Yd</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C</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S</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I</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G</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C+I+G</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Y-(C+I+G)</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AdjToOutput</w:t>
            </w:r>
          </w:p>
        </w:tc>
      </w:tr>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300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200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250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450</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-150</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rPr>
                <w:rFonts w:ascii="Calibri" w:eastAsia="Times New Roman" w:hAnsi="Calibri" w:cs="Calibri"/>
                <w:color w:val="000000"/>
                <w:lang w:eastAsia="tr-TR"/>
              </w:rPr>
            </w:pPr>
            <w:r w:rsidRPr="0057085F">
              <w:rPr>
                <w:rFonts w:ascii="Calibri" w:eastAsia="Times New Roman" w:hAnsi="Calibri" w:cs="Calibri"/>
                <w:color w:val="000000"/>
                <w:lang w:eastAsia="tr-TR"/>
              </w:rPr>
              <w:t>Artış</w:t>
            </w:r>
          </w:p>
        </w:tc>
      </w:tr>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500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400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400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600</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rPr>
                <w:rFonts w:ascii="Calibri" w:eastAsia="Times New Roman" w:hAnsi="Calibri" w:cs="Calibri"/>
                <w:color w:val="000000"/>
                <w:lang w:eastAsia="tr-TR"/>
              </w:rPr>
            </w:pPr>
            <w:r w:rsidRPr="0057085F">
              <w:rPr>
                <w:rFonts w:ascii="Calibri" w:eastAsia="Times New Roman" w:hAnsi="Calibri" w:cs="Calibri"/>
                <w:color w:val="000000"/>
                <w:lang w:eastAsia="tr-TR"/>
              </w:rPr>
              <w:t>Artış</w:t>
            </w:r>
          </w:p>
        </w:tc>
      </w:tr>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700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600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550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750</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-50</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rPr>
                <w:rFonts w:ascii="Calibri" w:eastAsia="Times New Roman" w:hAnsi="Calibri" w:cs="Calibri"/>
                <w:color w:val="000000"/>
                <w:lang w:eastAsia="tr-TR"/>
              </w:rPr>
            </w:pPr>
            <w:r w:rsidRPr="0057085F">
              <w:rPr>
                <w:rFonts w:ascii="Calibri" w:eastAsia="Times New Roman" w:hAnsi="Calibri" w:cs="Calibri"/>
                <w:color w:val="000000"/>
                <w:lang w:eastAsia="tr-TR"/>
              </w:rPr>
              <w:t>Artış</w:t>
            </w:r>
          </w:p>
        </w:tc>
      </w:tr>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900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800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700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900</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0</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rPr>
                <w:rFonts w:ascii="Calibri" w:eastAsia="Times New Roman" w:hAnsi="Calibri" w:cs="Calibri"/>
                <w:color w:val="000000"/>
                <w:lang w:eastAsia="tr-TR"/>
              </w:rPr>
            </w:pPr>
            <w:r w:rsidRPr="0057085F">
              <w:rPr>
                <w:rFonts w:ascii="Calibri" w:eastAsia="Times New Roman" w:hAnsi="Calibri" w:cs="Calibri"/>
                <w:color w:val="000000"/>
                <w:lang w:eastAsia="tr-TR"/>
              </w:rPr>
              <w:t>Denge</w:t>
            </w:r>
          </w:p>
        </w:tc>
      </w:tr>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1100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850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1050</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50</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rPr>
                <w:rFonts w:ascii="Calibri" w:eastAsia="Times New Roman" w:hAnsi="Calibri" w:cs="Calibri"/>
                <w:color w:val="000000"/>
                <w:lang w:eastAsia="tr-TR"/>
              </w:rPr>
            </w:pPr>
            <w:r w:rsidRPr="0057085F">
              <w:rPr>
                <w:rFonts w:ascii="Calibri" w:eastAsia="Times New Roman" w:hAnsi="Calibri" w:cs="Calibri"/>
                <w:color w:val="000000"/>
                <w:lang w:eastAsia="tr-TR"/>
              </w:rPr>
              <w:t>Azalış</w:t>
            </w:r>
          </w:p>
        </w:tc>
      </w:tr>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1300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1200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200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1200</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rPr>
                <w:rFonts w:ascii="Calibri" w:eastAsia="Times New Roman" w:hAnsi="Calibri" w:cs="Calibri"/>
                <w:color w:val="000000"/>
                <w:lang w:eastAsia="tr-TR"/>
              </w:rPr>
            </w:pPr>
            <w:r w:rsidRPr="0057085F">
              <w:rPr>
                <w:rFonts w:ascii="Calibri" w:eastAsia="Times New Roman" w:hAnsi="Calibri" w:cs="Calibri"/>
                <w:color w:val="000000"/>
                <w:lang w:eastAsia="tr-TR"/>
              </w:rPr>
              <w:t>Azalış</w:t>
            </w:r>
          </w:p>
        </w:tc>
      </w:tr>
      <w:tr w:rsidR="00DC0B57" w:rsidRPr="0057085F" w:rsidTr="00DC0B57">
        <w:trPr>
          <w:trHeight w:val="300"/>
        </w:trPr>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1500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851"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1400</w:t>
            </w:r>
          </w:p>
        </w:tc>
        <w:tc>
          <w:tcPr>
            <w:tcW w:w="850"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1150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250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709"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100</w:t>
            </w:r>
          </w:p>
        </w:tc>
        <w:tc>
          <w:tcPr>
            <w:tcW w:w="992"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1350</w:t>
            </w:r>
          </w:p>
        </w:tc>
        <w:tc>
          <w:tcPr>
            <w:tcW w:w="1134"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jc w:val="right"/>
              <w:rPr>
                <w:rFonts w:ascii="Calibri" w:eastAsia="Times New Roman" w:hAnsi="Calibri" w:cs="Calibri"/>
                <w:color w:val="000000"/>
                <w:lang w:eastAsia="tr-TR"/>
              </w:rPr>
            </w:pPr>
            <w:r w:rsidRPr="0057085F">
              <w:rPr>
                <w:rFonts w:ascii="Calibri" w:eastAsia="Times New Roman" w:hAnsi="Calibri" w:cs="Calibri"/>
                <w:color w:val="000000"/>
                <w:lang w:eastAsia="tr-TR"/>
              </w:rPr>
              <w:t>150</w:t>
            </w:r>
          </w:p>
        </w:tc>
        <w:tc>
          <w:tcPr>
            <w:tcW w:w="1276" w:type="dxa"/>
            <w:tcBorders>
              <w:top w:val="nil"/>
              <w:left w:val="nil"/>
              <w:bottom w:val="nil"/>
              <w:right w:val="nil"/>
            </w:tcBorders>
            <w:shd w:val="clear" w:color="auto" w:fill="auto"/>
            <w:noWrap/>
            <w:vAlign w:val="bottom"/>
            <w:hideMark/>
          </w:tcPr>
          <w:p w:rsidR="0057085F" w:rsidRPr="0057085F" w:rsidRDefault="0057085F" w:rsidP="0057085F">
            <w:pPr>
              <w:spacing w:after="0" w:line="240" w:lineRule="auto"/>
              <w:rPr>
                <w:rFonts w:ascii="Calibri" w:eastAsia="Times New Roman" w:hAnsi="Calibri" w:cs="Calibri"/>
                <w:color w:val="000000"/>
                <w:lang w:eastAsia="tr-TR"/>
              </w:rPr>
            </w:pPr>
            <w:r w:rsidRPr="0057085F">
              <w:rPr>
                <w:rFonts w:ascii="Calibri" w:eastAsia="Times New Roman" w:hAnsi="Calibri" w:cs="Calibri"/>
                <w:color w:val="000000"/>
                <w:lang w:eastAsia="tr-TR"/>
              </w:rPr>
              <w:t>Azalış</w:t>
            </w:r>
          </w:p>
        </w:tc>
      </w:tr>
    </w:tbl>
    <w:p w:rsidR="0057085F" w:rsidRDefault="0057085F" w:rsidP="00B547F4">
      <w:pPr>
        <w:spacing w:after="0" w:line="240" w:lineRule="auto"/>
        <w:jc w:val="both"/>
        <w:rPr>
          <w:rFonts w:ascii="Times New Roman" w:hAnsi="Times New Roman" w:cs="Times New Roman"/>
          <w:sz w:val="24"/>
          <w:szCs w:val="24"/>
        </w:rPr>
      </w:pPr>
    </w:p>
    <w:p w:rsidR="00B51AC9" w:rsidRDefault="00B51AC9" w:rsidP="00B547F4">
      <w:pPr>
        <w:spacing w:after="0" w:line="240" w:lineRule="auto"/>
        <w:jc w:val="both"/>
        <w:rPr>
          <w:rFonts w:ascii="Times New Roman" w:hAnsi="Times New Roman" w:cs="Times New Roman"/>
          <w:sz w:val="24"/>
          <w:szCs w:val="24"/>
        </w:rPr>
      </w:pPr>
    </w:p>
    <w:p w:rsidR="0057085F" w:rsidRDefault="00B51AC9" w:rsidP="00B547F4">
      <w:pPr>
        <w:spacing w:after="0" w:line="240" w:lineRule="auto"/>
        <w:jc w:val="both"/>
        <w:rPr>
          <w:rFonts w:ascii="Times New Roman" w:hAnsi="Times New Roman" w:cs="Times New Roman"/>
          <w:sz w:val="24"/>
          <w:szCs w:val="24"/>
        </w:rPr>
      </w:pPr>
      <w:r w:rsidRPr="008A09C1">
        <w:rPr>
          <w:rFonts w:ascii="Times New Roman" w:hAnsi="Times New Roman" w:cs="Times New Roman"/>
          <w:b/>
          <w:sz w:val="24"/>
          <w:szCs w:val="24"/>
        </w:rPr>
        <w:t>Dengeye Tasarruf/Yatırım Yaklaşımı</w:t>
      </w:r>
      <w:r>
        <w:rPr>
          <w:rFonts w:ascii="Times New Roman" w:hAnsi="Times New Roman" w:cs="Times New Roman"/>
          <w:sz w:val="24"/>
          <w:szCs w:val="24"/>
        </w:rPr>
        <w:t xml:space="preserve"> Bir önceki bölümde denge gelir düzeyinde ekonomide planlanan yatrımlar gerçeleşen tasarruflara eşit olmak zorundaydı. Yeni modelde hükümetin varlığı nedeniyle bu koşul aşağıdaki gibi olacaktır.</w:t>
      </w:r>
    </w:p>
    <w:p w:rsidR="00B51AC9" w:rsidRDefault="00B51AC9" w:rsidP="00B547F4">
      <w:pPr>
        <w:spacing w:after="0" w:line="240" w:lineRule="auto"/>
        <w:jc w:val="both"/>
        <w:rPr>
          <w:rFonts w:ascii="Times New Roman" w:hAnsi="Times New Roman" w:cs="Times New Roman"/>
          <w:sz w:val="24"/>
          <w:szCs w:val="24"/>
        </w:rPr>
      </w:pPr>
    </w:p>
    <w:p w:rsidR="00B51AC9" w:rsidRDefault="008A09C1"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dengeye tasarruf/yatırım </w:t>
      </w:r>
      <w:r w:rsidR="00B51AC9">
        <w:rPr>
          <w:rFonts w:ascii="Times New Roman" w:hAnsi="Times New Roman" w:cs="Times New Roman"/>
          <w:sz w:val="24"/>
          <w:szCs w:val="24"/>
        </w:rPr>
        <w:t>yaklaşımı</w:t>
      </w:r>
      <w:r>
        <w:rPr>
          <w:rFonts w:ascii="Times New Roman" w:hAnsi="Times New Roman" w:cs="Times New Roman"/>
          <w:sz w:val="24"/>
          <w:szCs w:val="24"/>
        </w:rPr>
        <w:t xml:space="preserve">: S + T </w:t>
      </w:r>
      <w:r w:rsidRPr="008A09C1">
        <w:rPr>
          <w:rFonts w:ascii="Times New Roman" w:hAnsi="Times New Roman" w:cs="Times New Roman"/>
          <w:sz w:val="24"/>
          <w:szCs w:val="24"/>
        </w:rPr>
        <w:t>≡</w:t>
      </w:r>
      <w:r>
        <w:rPr>
          <w:rFonts w:ascii="Times New Roman" w:hAnsi="Times New Roman" w:cs="Times New Roman"/>
          <w:sz w:val="24"/>
          <w:szCs w:val="24"/>
        </w:rPr>
        <w:t xml:space="preserve"> I + G</w:t>
      </w:r>
    </w:p>
    <w:p w:rsidR="00EC2B9E" w:rsidRDefault="00EC2B9E" w:rsidP="00B547F4">
      <w:pPr>
        <w:spacing w:after="0" w:line="240" w:lineRule="auto"/>
        <w:jc w:val="both"/>
        <w:rPr>
          <w:rFonts w:ascii="Times New Roman" w:hAnsi="Times New Roman" w:cs="Times New Roman"/>
          <w:sz w:val="24"/>
          <w:szCs w:val="24"/>
        </w:rPr>
      </w:pPr>
    </w:p>
    <w:p w:rsidR="008A09C1" w:rsidRDefault="008A09C1"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ilşkinin veya koşulun nedeni, hükümetin varlığında AE = C + I + G, ve Y = C + S + T. Öte yandan denge durumunda output (income) (Y) equals aggregate expenditur (AE).</w:t>
      </w:r>
    </w:p>
    <w:p w:rsidR="008A09C1" w:rsidRDefault="008A09C1" w:rsidP="00B547F4">
      <w:pPr>
        <w:spacing w:after="0" w:line="240" w:lineRule="auto"/>
        <w:jc w:val="both"/>
        <w:rPr>
          <w:rFonts w:ascii="Times New Roman" w:hAnsi="Times New Roman" w:cs="Times New Roman"/>
          <w:sz w:val="24"/>
          <w:szCs w:val="24"/>
        </w:rPr>
      </w:pPr>
    </w:p>
    <w:p w:rsidR="008A09C1" w:rsidRDefault="008A09C1" w:rsidP="00B547F4">
      <w:pPr>
        <w:spacing w:after="0" w:line="240" w:lineRule="auto"/>
        <w:jc w:val="both"/>
        <w:rPr>
          <w:rFonts w:ascii="Times New Roman" w:hAnsi="Times New Roman" w:cs="Times New Roman"/>
          <w:sz w:val="24"/>
          <w:szCs w:val="24"/>
        </w:rPr>
      </w:pPr>
      <w:r w:rsidRPr="008A09C1">
        <w:rPr>
          <w:rFonts w:ascii="Times New Roman" w:hAnsi="Times New Roman" w:cs="Times New Roman"/>
          <w:sz w:val="24"/>
          <w:szCs w:val="24"/>
        </w:rPr>
        <w:t>C + S + T</w:t>
      </w:r>
      <w:r>
        <w:rPr>
          <w:rFonts w:ascii="Times New Roman" w:hAnsi="Times New Roman" w:cs="Times New Roman"/>
          <w:sz w:val="24"/>
          <w:szCs w:val="24"/>
        </w:rPr>
        <w:t xml:space="preserve"> = </w:t>
      </w:r>
      <w:r w:rsidRPr="008A09C1">
        <w:rPr>
          <w:rFonts w:ascii="Times New Roman" w:hAnsi="Times New Roman" w:cs="Times New Roman"/>
          <w:sz w:val="24"/>
          <w:szCs w:val="24"/>
        </w:rPr>
        <w:t>C + I + G</w:t>
      </w:r>
    </w:p>
    <w:p w:rsidR="008A09C1" w:rsidRDefault="008A09C1" w:rsidP="00B547F4">
      <w:pPr>
        <w:spacing w:after="0" w:line="240" w:lineRule="auto"/>
        <w:jc w:val="both"/>
        <w:rPr>
          <w:rFonts w:ascii="Times New Roman" w:hAnsi="Times New Roman" w:cs="Times New Roman"/>
          <w:sz w:val="24"/>
          <w:szCs w:val="24"/>
        </w:rPr>
      </w:pPr>
    </w:p>
    <w:p w:rsidR="008A09C1" w:rsidRDefault="008A09C1"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iki taraftan C yi çıkarırsak</w:t>
      </w:r>
    </w:p>
    <w:p w:rsidR="008A09C1" w:rsidRDefault="008A09C1" w:rsidP="00B547F4">
      <w:pPr>
        <w:spacing w:after="0" w:line="240" w:lineRule="auto"/>
        <w:jc w:val="both"/>
        <w:rPr>
          <w:rFonts w:ascii="Times New Roman" w:hAnsi="Times New Roman" w:cs="Times New Roman"/>
          <w:sz w:val="24"/>
          <w:szCs w:val="24"/>
        </w:rPr>
      </w:pPr>
    </w:p>
    <w:p w:rsidR="008A09C1" w:rsidRDefault="008A09C1"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 + T = </w:t>
      </w:r>
      <w:r w:rsidRPr="008A09C1">
        <w:rPr>
          <w:rFonts w:ascii="Times New Roman" w:hAnsi="Times New Roman" w:cs="Times New Roman"/>
          <w:sz w:val="24"/>
          <w:szCs w:val="24"/>
        </w:rPr>
        <w:t xml:space="preserve"> I + G</w:t>
      </w:r>
    </w:p>
    <w:p w:rsidR="007C64AA" w:rsidRDefault="00EC2B9E"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64AA">
        <w:rPr>
          <w:rFonts w:ascii="Times New Roman" w:hAnsi="Times New Roman" w:cs="Times New Roman"/>
          <w:sz w:val="24"/>
          <w:szCs w:val="24"/>
        </w:rPr>
        <w:t xml:space="preserve"> </w:t>
      </w:r>
    </w:p>
    <w:p w:rsidR="008A09C1" w:rsidRDefault="008A09C1" w:rsidP="00B5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Dikkat edilirse dengenin G = T olması gerektiğini (denk bütçeyi) zorladığı söylenemez. </w:t>
      </w:r>
      <w:r w:rsidR="00D4160D">
        <w:rPr>
          <w:rFonts w:ascii="Times New Roman" w:hAnsi="Times New Roman" w:cs="Times New Roman"/>
          <w:sz w:val="24"/>
          <w:szCs w:val="24"/>
        </w:rPr>
        <w:t>Yani G = T olmaa da bu koşul keçerlidir.</w:t>
      </w:r>
    </w:p>
    <w:p w:rsidR="008A09C1" w:rsidRDefault="008A09C1" w:rsidP="00B547F4">
      <w:pPr>
        <w:spacing w:after="0" w:line="240" w:lineRule="auto"/>
        <w:jc w:val="both"/>
        <w:rPr>
          <w:rFonts w:ascii="Times New Roman" w:hAnsi="Times New Roman" w:cs="Times New Roman"/>
          <w:sz w:val="24"/>
          <w:szCs w:val="24"/>
        </w:rPr>
      </w:pPr>
    </w:p>
    <w:p w:rsidR="00C252AD" w:rsidRPr="007F104F" w:rsidRDefault="004110BB"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Problem 2 (Pr. 1.3, p.  534)</w:t>
      </w:r>
    </w:p>
    <w:p w:rsidR="004110BB" w:rsidRPr="007F104F" w:rsidRDefault="004110BB" w:rsidP="00BE5E03">
      <w:pPr>
        <w:spacing w:after="0" w:line="240" w:lineRule="auto"/>
        <w:jc w:val="both"/>
        <w:rPr>
          <w:rFonts w:ascii="Times New Roman" w:hAnsi="Times New Roman" w:cs="Times New Roman"/>
          <w:sz w:val="24"/>
          <w:szCs w:val="24"/>
        </w:rPr>
      </w:pPr>
    </w:p>
    <w:p w:rsidR="00826AF0" w:rsidRPr="007F104F" w:rsidRDefault="00BA4B4B"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Varsayalım ki 2015 </w:t>
      </w:r>
      <w:r w:rsidR="00826AF0" w:rsidRPr="007F104F">
        <w:rPr>
          <w:rFonts w:ascii="Times New Roman" w:hAnsi="Times New Roman" w:cs="Times New Roman"/>
          <w:sz w:val="24"/>
          <w:szCs w:val="24"/>
        </w:rPr>
        <w:t xml:space="preserve">de </w:t>
      </w:r>
      <w:r w:rsidRPr="007F104F">
        <w:rPr>
          <w:rFonts w:ascii="Times New Roman" w:hAnsi="Times New Roman" w:cs="Times New Roman"/>
          <w:sz w:val="24"/>
          <w:szCs w:val="24"/>
        </w:rPr>
        <w:t>Nurd Cumhuriyeti’nde</w:t>
      </w:r>
      <w:r w:rsidR="00826AF0" w:rsidRPr="007F104F">
        <w:rPr>
          <w:rFonts w:ascii="Times New Roman" w:hAnsi="Times New Roman" w:cs="Times New Roman"/>
          <w:sz w:val="24"/>
          <w:szCs w:val="24"/>
        </w:rPr>
        <w:t xml:space="preserve"> aşağıdaki veriler geçerlidir:</w:t>
      </w:r>
    </w:p>
    <w:p w:rsidR="00826AF0" w:rsidRPr="007F104F" w:rsidRDefault="00826AF0" w:rsidP="00BE5E03">
      <w:pPr>
        <w:spacing w:after="0" w:line="240" w:lineRule="auto"/>
        <w:jc w:val="both"/>
        <w:rPr>
          <w:rFonts w:ascii="Times New Roman" w:hAnsi="Times New Roman" w:cs="Times New Roman"/>
          <w:sz w:val="24"/>
          <w:szCs w:val="24"/>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1706"/>
      </w:tblGrid>
      <w:tr w:rsidR="006779B8" w:rsidRPr="007F104F" w:rsidTr="000C2DEB">
        <w:tc>
          <w:tcPr>
            <w:tcW w:w="3113" w:type="dxa"/>
          </w:tcPr>
          <w:p w:rsidR="006779B8" w:rsidRPr="007F104F" w:rsidRDefault="006779B8" w:rsidP="006779B8">
            <w:pPr>
              <w:rPr>
                <w:rFonts w:ascii="Times New Roman" w:hAnsi="Times New Roman" w:cs="Times New Roman"/>
                <w:sz w:val="24"/>
                <w:szCs w:val="24"/>
              </w:rPr>
            </w:pPr>
            <w:r w:rsidRPr="007F104F">
              <w:rPr>
                <w:rFonts w:ascii="Times New Roman" w:hAnsi="Times New Roman" w:cs="Times New Roman"/>
                <w:sz w:val="24"/>
                <w:szCs w:val="24"/>
              </w:rPr>
              <w:t>Y = $200</w:t>
            </w:r>
          </w:p>
        </w:tc>
        <w:tc>
          <w:tcPr>
            <w:tcW w:w="1706" w:type="dxa"/>
          </w:tcPr>
          <w:p w:rsidR="006779B8" w:rsidRPr="007F104F" w:rsidRDefault="000C2DEB" w:rsidP="000C2DEB">
            <w:pPr>
              <w:rPr>
                <w:rFonts w:ascii="Times New Roman" w:hAnsi="Times New Roman" w:cs="Times New Roman"/>
                <w:sz w:val="24"/>
                <w:szCs w:val="24"/>
              </w:rPr>
            </w:pPr>
            <w:r w:rsidRPr="007F104F">
              <w:rPr>
                <w:rFonts w:ascii="Times New Roman" w:hAnsi="Times New Roman" w:cs="Times New Roman"/>
                <w:sz w:val="24"/>
                <w:szCs w:val="24"/>
              </w:rPr>
              <w:t>G</w:t>
            </w:r>
            <w:r w:rsidR="006779B8" w:rsidRPr="007F104F">
              <w:rPr>
                <w:rFonts w:ascii="Times New Roman" w:hAnsi="Times New Roman" w:cs="Times New Roman"/>
                <w:sz w:val="24"/>
                <w:szCs w:val="24"/>
              </w:rPr>
              <w:t xml:space="preserve"> = $0</w:t>
            </w:r>
          </w:p>
        </w:tc>
      </w:tr>
      <w:tr w:rsidR="006779B8" w:rsidRPr="007F104F" w:rsidTr="000C2DEB">
        <w:tc>
          <w:tcPr>
            <w:tcW w:w="3113" w:type="dxa"/>
          </w:tcPr>
          <w:p w:rsidR="006779B8" w:rsidRPr="007F104F" w:rsidRDefault="000C2DEB" w:rsidP="000C2DEB">
            <w:pPr>
              <w:rPr>
                <w:rFonts w:ascii="Times New Roman" w:hAnsi="Times New Roman" w:cs="Times New Roman"/>
                <w:sz w:val="24"/>
                <w:szCs w:val="24"/>
              </w:rPr>
            </w:pPr>
            <w:r w:rsidRPr="007F104F">
              <w:rPr>
                <w:rFonts w:ascii="Times New Roman" w:hAnsi="Times New Roman" w:cs="Times New Roman"/>
                <w:sz w:val="24"/>
                <w:szCs w:val="24"/>
              </w:rPr>
              <w:t>C</w:t>
            </w:r>
            <w:r w:rsidR="006779B8" w:rsidRPr="007F104F">
              <w:rPr>
                <w:rFonts w:ascii="Times New Roman" w:hAnsi="Times New Roman" w:cs="Times New Roman"/>
                <w:sz w:val="24"/>
                <w:szCs w:val="24"/>
              </w:rPr>
              <w:t xml:space="preserve"> = $</w:t>
            </w:r>
            <w:r w:rsidRPr="007F104F">
              <w:rPr>
                <w:rFonts w:ascii="Times New Roman" w:hAnsi="Times New Roman" w:cs="Times New Roman"/>
                <w:sz w:val="24"/>
                <w:szCs w:val="24"/>
              </w:rPr>
              <w:t>16</w:t>
            </w:r>
            <w:r w:rsidR="006779B8" w:rsidRPr="007F104F">
              <w:rPr>
                <w:rFonts w:ascii="Times New Roman" w:hAnsi="Times New Roman" w:cs="Times New Roman"/>
                <w:sz w:val="24"/>
                <w:szCs w:val="24"/>
              </w:rPr>
              <w:t>0</w:t>
            </w:r>
          </w:p>
        </w:tc>
        <w:tc>
          <w:tcPr>
            <w:tcW w:w="1706" w:type="dxa"/>
          </w:tcPr>
          <w:p w:rsidR="006779B8" w:rsidRPr="007F104F" w:rsidRDefault="000C2DEB" w:rsidP="000C2DEB">
            <w:pPr>
              <w:rPr>
                <w:rFonts w:ascii="Times New Roman" w:hAnsi="Times New Roman" w:cs="Times New Roman"/>
                <w:sz w:val="24"/>
                <w:szCs w:val="24"/>
              </w:rPr>
            </w:pPr>
            <w:r w:rsidRPr="007F104F">
              <w:rPr>
                <w:rFonts w:ascii="Times New Roman" w:hAnsi="Times New Roman" w:cs="Times New Roman"/>
                <w:sz w:val="24"/>
                <w:szCs w:val="24"/>
              </w:rPr>
              <w:t>T</w:t>
            </w:r>
            <w:r w:rsidR="006779B8" w:rsidRPr="007F104F">
              <w:rPr>
                <w:rFonts w:ascii="Times New Roman" w:hAnsi="Times New Roman" w:cs="Times New Roman"/>
                <w:sz w:val="24"/>
                <w:szCs w:val="24"/>
              </w:rPr>
              <w:t xml:space="preserve"> = $0</w:t>
            </w:r>
          </w:p>
        </w:tc>
      </w:tr>
      <w:tr w:rsidR="006779B8" w:rsidRPr="007F104F" w:rsidTr="000C2DEB">
        <w:tc>
          <w:tcPr>
            <w:tcW w:w="3113" w:type="dxa"/>
          </w:tcPr>
          <w:p w:rsidR="006779B8" w:rsidRPr="007F104F" w:rsidRDefault="000C2DEB" w:rsidP="000C2DEB">
            <w:pPr>
              <w:rPr>
                <w:rFonts w:ascii="Times New Roman" w:hAnsi="Times New Roman" w:cs="Times New Roman"/>
                <w:sz w:val="24"/>
                <w:szCs w:val="24"/>
              </w:rPr>
            </w:pPr>
            <w:r w:rsidRPr="007F104F">
              <w:rPr>
                <w:rFonts w:ascii="Times New Roman" w:hAnsi="Times New Roman" w:cs="Times New Roman"/>
                <w:sz w:val="24"/>
                <w:szCs w:val="24"/>
              </w:rPr>
              <w:t>S = $4</w:t>
            </w:r>
            <w:r w:rsidR="006779B8" w:rsidRPr="007F104F">
              <w:rPr>
                <w:rFonts w:ascii="Times New Roman" w:hAnsi="Times New Roman" w:cs="Times New Roman"/>
                <w:sz w:val="24"/>
                <w:szCs w:val="24"/>
              </w:rPr>
              <w:t>0</w:t>
            </w:r>
          </w:p>
        </w:tc>
        <w:tc>
          <w:tcPr>
            <w:tcW w:w="1706" w:type="dxa"/>
          </w:tcPr>
          <w:p w:rsidR="006779B8" w:rsidRPr="007F104F" w:rsidRDefault="006779B8" w:rsidP="006779B8">
            <w:pPr>
              <w:rPr>
                <w:rFonts w:ascii="Times New Roman" w:hAnsi="Times New Roman" w:cs="Times New Roman"/>
                <w:sz w:val="24"/>
                <w:szCs w:val="24"/>
              </w:rPr>
            </w:pPr>
          </w:p>
        </w:tc>
      </w:tr>
      <w:tr w:rsidR="006779B8" w:rsidRPr="007F104F" w:rsidTr="000C2DEB">
        <w:tc>
          <w:tcPr>
            <w:tcW w:w="3113" w:type="dxa"/>
          </w:tcPr>
          <w:p w:rsidR="006779B8" w:rsidRPr="007F104F" w:rsidRDefault="000C2DEB" w:rsidP="006779B8">
            <w:pPr>
              <w:rPr>
                <w:rFonts w:ascii="Times New Roman" w:hAnsi="Times New Roman" w:cs="Times New Roman"/>
                <w:sz w:val="24"/>
                <w:szCs w:val="24"/>
              </w:rPr>
            </w:pPr>
            <w:r w:rsidRPr="007F104F">
              <w:rPr>
                <w:rFonts w:ascii="Times New Roman" w:hAnsi="Times New Roman" w:cs="Times New Roman"/>
                <w:sz w:val="24"/>
                <w:szCs w:val="24"/>
              </w:rPr>
              <w:t>I (planlanan) = $3</w:t>
            </w:r>
            <w:r w:rsidR="006779B8" w:rsidRPr="007F104F">
              <w:rPr>
                <w:rFonts w:ascii="Times New Roman" w:hAnsi="Times New Roman" w:cs="Times New Roman"/>
                <w:sz w:val="24"/>
                <w:szCs w:val="24"/>
              </w:rPr>
              <w:t>0</w:t>
            </w:r>
          </w:p>
        </w:tc>
        <w:tc>
          <w:tcPr>
            <w:tcW w:w="1706" w:type="dxa"/>
          </w:tcPr>
          <w:p w:rsidR="006779B8" w:rsidRPr="007F104F" w:rsidRDefault="006779B8" w:rsidP="006779B8">
            <w:pPr>
              <w:rPr>
                <w:rFonts w:ascii="Times New Roman" w:hAnsi="Times New Roman" w:cs="Times New Roman"/>
                <w:sz w:val="24"/>
                <w:szCs w:val="24"/>
              </w:rPr>
            </w:pPr>
          </w:p>
        </w:tc>
      </w:tr>
    </w:tbl>
    <w:p w:rsidR="006779B8" w:rsidRPr="007F104F" w:rsidRDefault="006779B8" w:rsidP="00BE5E03">
      <w:pPr>
        <w:spacing w:after="0" w:line="240" w:lineRule="auto"/>
        <w:jc w:val="both"/>
        <w:rPr>
          <w:rFonts w:ascii="Times New Roman" w:hAnsi="Times New Roman" w:cs="Times New Roman"/>
          <w:sz w:val="24"/>
          <w:szCs w:val="24"/>
        </w:rPr>
      </w:pPr>
    </w:p>
    <w:p w:rsidR="00826AF0" w:rsidRPr="007F104F" w:rsidRDefault="000C2DEB"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Varsayalım ki hanehalkları gelirlerinin yüzde 80 ini tüketirler, gelirlerinin yüzde 20 sini tasarruf ederler, MPC = 0.8, MPS = 0.2. Yani, C = 0.8Y</w:t>
      </w:r>
      <w:r w:rsidRPr="007F104F">
        <w:rPr>
          <w:rFonts w:ascii="Times New Roman" w:hAnsi="Times New Roman" w:cs="Times New Roman"/>
          <w:sz w:val="24"/>
          <w:szCs w:val="24"/>
          <w:vertAlign w:val="subscript"/>
        </w:rPr>
        <w:t>d</w:t>
      </w:r>
      <w:r w:rsidRPr="007F104F">
        <w:rPr>
          <w:rFonts w:ascii="Times New Roman" w:hAnsi="Times New Roman" w:cs="Times New Roman"/>
          <w:sz w:val="24"/>
          <w:szCs w:val="24"/>
        </w:rPr>
        <w:t xml:space="preserve"> ve S = 0.2Y</w:t>
      </w:r>
      <w:r w:rsidRPr="007F104F">
        <w:rPr>
          <w:rFonts w:ascii="Times New Roman" w:hAnsi="Times New Roman" w:cs="Times New Roman"/>
          <w:sz w:val="24"/>
          <w:szCs w:val="24"/>
          <w:vertAlign w:val="subscript"/>
        </w:rPr>
        <w:t>d</w:t>
      </w:r>
      <w:r w:rsidRPr="007F104F">
        <w:rPr>
          <w:rFonts w:ascii="Times New Roman" w:hAnsi="Times New Roman" w:cs="Times New Roman"/>
          <w:sz w:val="24"/>
          <w:szCs w:val="24"/>
        </w:rPr>
        <w:t xml:space="preserve">. </w:t>
      </w:r>
    </w:p>
    <w:p w:rsidR="004110BB" w:rsidRPr="007F104F" w:rsidRDefault="00BA4B4B" w:rsidP="00BE5E03">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 </w:t>
      </w:r>
    </w:p>
    <w:p w:rsidR="00D27703" w:rsidRPr="007F104F" w:rsidRDefault="00D27703" w:rsidP="00D27703">
      <w:pPr>
        <w:pStyle w:val="ListParagraph"/>
        <w:numPr>
          <w:ilvl w:val="0"/>
          <w:numId w:val="4"/>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Nurd ekonomisi dengede midr? Nurd un denge gelir düzeyi nedir? Eğer hükümet hiç bir eylemde bulunmazsa gelecek aylarda ortaya çıkacak </w:t>
      </w:r>
      <w:r w:rsidR="00E809B5" w:rsidRPr="007F104F">
        <w:rPr>
          <w:rFonts w:ascii="Times New Roman" w:hAnsi="Times New Roman" w:cs="Times New Roman"/>
          <w:sz w:val="24"/>
          <w:szCs w:val="24"/>
        </w:rPr>
        <w:t>sonuç(lar) ne(ler) olabilir?</w:t>
      </w:r>
    </w:p>
    <w:p w:rsidR="00D27703" w:rsidRPr="007F104F" w:rsidRDefault="00EF1079" w:rsidP="00D27703">
      <w:pPr>
        <w:pStyle w:val="ListParagraph"/>
        <w:numPr>
          <w:ilvl w:val="0"/>
          <w:numId w:val="4"/>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lastRenderedPageBreak/>
        <w:t>Eğer Y nin “tam-istihdam” düzeyi $200 ise, hükümet hangi maliye politikasını izleyebilir, eğer amacı “tam-istihdam” ise ?</w:t>
      </w:r>
    </w:p>
    <w:p w:rsidR="00EF1079" w:rsidRPr="007F104F" w:rsidRDefault="00EF1079" w:rsidP="00EF1079">
      <w:pPr>
        <w:pStyle w:val="ListParagraph"/>
        <w:numPr>
          <w:ilvl w:val="0"/>
          <w:numId w:val="4"/>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Eğer Y nin tam-istihdam düzeyi $250 ise, hükümetin hangi maliye politikasını izleyebilir?</w:t>
      </w:r>
    </w:p>
    <w:p w:rsidR="00C823C9" w:rsidRPr="007F104F" w:rsidRDefault="00C823C9" w:rsidP="00C823C9">
      <w:pPr>
        <w:pStyle w:val="ListParagraph"/>
        <w:numPr>
          <w:ilvl w:val="0"/>
          <w:numId w:val="4"/>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Varsayalım ki Y= $200, C = $160, S = $40, ve I= $40. Nurd ekonomisi dengede midir?</w:t>
      </w:r>
    </w:p>
    <w:p w:rsidR="00C823C9" w:rsidRPr="007F104F" w:rsidRDefault="0019179F" w:rsidP="00C823C9">
      <w:pPr>
        <w:pStyle w:val="ListParagraph"/>
        <w:numPr>
          <w:ilvl w:val="0"/>
          <w:numId w:val="4"/>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Bölüm d deki konum</w:t>
      </w:r>
      <w:r w:rsidR="00E33689" w:rsidRPr="007F104F">
        <w:rPr>
          <w:rFonts w:ascii="Times New Roman" w:hAnsi="Times New Roman" w:cs="Times New Roman"/>
          <w:sz w:val="24"/>
          <w:szCs w:val="24"/>
        </w:rPr>
        <w:t>l</w:t>
      </w:r>
      <w:r w:rsidRPr="007F104F">
        <w:rPr>
          <w:rFonts w:ascii="Times New Roman" w:hAnsi="Times New Roman" w:cs="Times New Roman"/>
          <w:sz w:val="24"/>
          <w:szCs w:val="24"/>
        </w:rPr>
        <w:t xml:space="preserve">a başlayarak, </w:t>
      </w:r>
      <w:r w:rsidR="00E33689" w:rsidRPr="007F104F">
        <w:rPr>
          <w:rFonts w:ascii="Times New Roman" w:hAnsi="Times New Roman" w:cs="Times New Roman"/>
          <w:sz w:val="24"/>
          <w:szCs w:val="24"/>
        </w:rPr>
        <w:t xml:space="preserve">varsayalım ki </w:t>
      </w:r>
      <w:r w:rsidRPr="007F104F">
        <w:rPr>
          <w:rFonts w:ascii="Times New Roman" w:hAnsi="Times New Roman" w:cs="Times New Roman"/>
          <w:sz w:val="24"/>
          <w:szCs w:val="24"/>
        </w:rPr>
        <w:t>hükümet hiç vergi almaksızın her yıl $30 harcamaya başlar ve her dönem $30 harcamaya devam eder. Eğer I sabit kalırsa, Nurd’un yurtiçi üretimin</w:t>
      </w:r>
      <w:r w:rsidR="00743CEE" w:rsidRPr="007F104F">
        <w:rPr>
          <w:rFonts w:ascii="Times New Roman" w:hAnsi="Times New Roman" w:cs="Times New Roman"/>
          <w:sz w:val="24"/>
          <w:szCs w:val="24"/>
        </w:rPr>
        <w:t>in</w:t>
      </w:r>
      <w:r w:rsidRPr="007F104F">
        <w:rPr>
          <w:rFonts w:ascii="Times New Roman" w:hAnsi="Times New Roman" w:cs="Times New Roman"/>
          <w:sz w:val="24"/>
          <w:szCs w:val="24"/>
        </w:rPr>
        <w:t xml:space="preserve"> (Y) denge düzeyi ne olur? </w:t>
      </w:r>
      <w:r w:rsidR="00D33CC5" w:rsidRPr="007F104F">
        <w:rPr>
          <w:rFonts w:ascii="Times New Roman" w:hAnsi="Times New Roman" w:cs="Times New Roman"/>
          <w:sz w:val="24"/>
          <w:szCs w:val="24"/>
        </w:rPr>
        <w:t>C ve S nin yeni düzeyleri ne olur?</w:t>
      </w:r>
    </w:p>
    <w:p w:rsidR="00E33689" w:rsidRPr="007F104F" w:rsidRDefault="00E33689" w:rsidP="00E33689">
      <w:pPr>
        <w:pStyle w:val="ListParagraph"/>
        <w:numPr>
          <w:ilvl w:val="0"/>
          <w:numId w:val="4"/>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Bölüm d deki konumla başlayarak, varsayalım ki hükümet hiçbir harcama yapmaksızın halkı her yıl $30 vergilemeye başlar ve her dönem bu oranda vergi almaya devam eder. Eğer I sabit kalırsa, Nurd’un yurtiçi üretiminin (Y) denge düzeyi ne olur? C ve S nin yeni düzeyleri ne olur? Bölüm f ye olan yanıtınız bölüm e ye olan yanıtınızdan nasıl fark eder?</w:t>
      </w:r>
    </w:p>
    <w:p w:rsidR="00EF1079" w:rsidRPr="007F104F" w:rsidRDefault="00EF1079" w:rsidP="00E33689">
      <w:pPr>
        <w:pStyle w:val="ListParagraph"/>
        <w:spacing w:after="0" w:line="240" w:lineRule="auto"/>
        <w:jc w:val="both"/>
        <w:rPr>
          <w:rFonts w:ascii="Times New Roman" w:hAnsi="Times New Roman" w:cs="Times New Roman"/>
          <w:sz w:val="24"/>
          <w:szCs w:val="24"/>
        </w:rPr>
      </w:pPr>
    </w:p>
    <w:p w:rsidR="00E809B5" w:rsidRPr="007F104F" w:rsidRDefault="00E809B5" w:rsidP="00C93715">
      <w:pPr>
        <w:spacing w:after="0" w:line="240" w:lineRule="auto"/>
        <w:jc w:val="both"/>
        <w:rPr>
          <w:rFonts w:ascii="Times New Roman" w:hAnsi="Times New Roman" w:cs="Times New Roman"/>
          <w:sz w:val="24"/>
          <w:szCs w:val="24"/>
        </w:rPr>
      </w:pPr>
    </w:p>
    <w:p w:rsidR="00C93715" w:rsidRPr="007F104F" w:rsidRDefault="00C93715" w:rsidP="00C93715">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Problem </w:t>
      </w:r>
      <w:r w:rsidR="004110BB" w:rsidRPr="007F104F">
        <w:rPr>
          <w:rFonts w:ascii="Times New Roman" w:hAnsi="Times New Roman" w:cs="Times New Roman"/>
          <w:sz w:val="24"/>
          <w:szCs w:val="24"/>
        </w:rPr>
        <w:t>3</w:t>
      </w:r>
      <w:r w:rsidRPr="007F104F">
        <w:rPr>
          <w:rFonts w:ascii="Times New Roman" w:hAnsi="Times New Roman" w:cs="Times New Roman"/>
          <w:sz w:val="24"/>
          <w:szCs w:val="24"/>
        </w:rPr>
        <w:t xml:space="preserve"> (Pr. 1.</w:t>
      </w:r>
      <w:r w:rsidR="00E91BAB" w:rsidRPr="007F104F">
        <w:rPr>
          <w:rFonts w:ascii="Times New Roman" w:hAnsi="Times New Roman" w:cs="Times New Roman"/>
          <w:sz w:val="24"/>
          <w:szCs w:val="24"/>
        </w:rPr>
        <w:t>6</w:t>
      </w:r>
      <w:r w:rsidRPr="007F104F">
        <w:rPr>
          <w:rFonts w:ascii="Times New Roman" w:hAnsi="Times New Roman" w:cs="Times New Roman"/>
          <w:sz w:val="24"/>
          <w:szCs w:val="24"/>
        </w:rPr>
        <w:t>, p.  535)</w:t>
      </w:r>
    </w:p>
    <w:p w:rsidR="00E91BAB" w:rsidRPr="007F104F" w:rsidRDefault="00E91BAB" w:rsidP="00C93715">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Aşağıdaki tablodaki veriler (data) için tüketim fonksiyonu C = 800 + 0.6(Y–T) dir. Tablodaki sütunları doldurunuz ve denge outputunu belirleyiniz.</w:t>
      </w:r>
    </w:p>
    <w:p w:rsidR="00E91BAB" w:rsidRPr="007F104F" w:rsidRDefault="00E91BAB" w:rsidP="00C93715">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008"/>
        <w:gridCol w:w="1008"/>
        <w:gridCol w:w="1008"/>
        <w:gridCol w:w="788"/>
        <w:gridCol w:w="1228"/>
        <w:gridCol w:w="898"/>
        <w:gridCol w:w="1118"/>
        <w:gridCol w:w="1008"/>
      </w:tblGrid>
      <w:tr w:rsidR="00393889" w:rsidRPr="007F104F" w:rsidTr="008C512D">
        <w:tc>
          <w:tcPr>
            <w:tcW w:w="100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Output</w:t>
            </w:r>
          </w:p>
        </w:tc>
        <w:tc>
          <w:tcPr>
            <w:tcW w:w="100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Net vergiler</w:t>
            </w:r>
          </w:p>
        </w:tc>
        <w:tc>
          <w:tcPr>
            <w:tcW w:w="100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Harcanabilir gelir</w:t>
            </w:r>
          </w:p>
        </w:tc>
        <w:tc>
          <w:tcPr>
            <w:tcW w:w="100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Tüketim harcaması</w:t>
            </w:r>
          </w:p>
        </w:tc>
        <w:tc>
          <w:tcPr>
            <w:tcW w:w="78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Tasarruf</w:t>
            </w:r>
          </w:p>
        </w:tc>
        <w:tc>
          <w:tcPr>
            <w:tcW w:w="122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Planlanmış yatırım harcaması</w:t>
            </w:r>
          </w:p>
        </w:tc>
        <w:tc>
          <w:tcPr>
            <w:tcW w:w="89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Hükümet harcaması</w:t>
            </w:r>
          </w:p>
        </w:tc>
        <w:tc>
          <w:tcPr>
            <w:tcW w:w="111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Planlanmış toplam harcama</w:t>
            </w:r>
          </w:p>
        </w:tc>
        <w:tc>
          <w:tcPr>
            <w:tcW w:w="1008" w:type="dxa"/>
          </w:tcPr>
          <w:p w:rsidR="00393889" w:rsidRPr="007F104F" w:rsidRDefault="00393889" w:rsidP="00C93715">
            <w:pPr>
              <w:jc w:val="both"/>
              <w:rPr>
                <w:rFonts w:ascii="Times New Roman" w:hAnsi="Times New Roman" w:cs="Times New Roman"/>
                <w:sz w:val="24"/>
                <w:szCs w:val="24"/>
              </w:rPr>
            </w:pPr>
            <w:r w:rsidRPr="007F104F">
              <w:rPr>
                <w:rFonts w:ascii="Times New Roman" w:hAnsi="Times New Roman" w:cs="Times New Roman"/>
                <w:sz w:val="24"/>
                <w:szCs w:val="24"/>
              </w:rPr>
              <w:t>Planlanmamış stok değişmesi</w:t>
            </w:r>
          </w:p>
        </w:tc>
      </w:tr>
      <w:tr w:rsidR="00393889" w:rsidRPr="007F104F" w:rsidTr="008C512D">
        <w:tc>
          <w:tcPr>
            <w:tcW w:w="1008" w:type="dxa"/>
          </w:tcPr>
          <w:p w:rsidR="00393889" w:rsidRPr="007F104F" w:rsidRDefault="00393889" w:rsidP="008E4D0D">
            <w:pPr>
              <w:jc w:val="right"/>
              <w:rPr>
                <w:rFonts w:ascii="Times New Roman" w:hAnsi="Times New Roman" w:cs="Times New Roman"/>
                <w:sz w:val="24"/>
                <w:szCs w:val="24"/>
              </w:rPr>
            </w:pPr>
            <w:r w:rsidRPr="007F104F">
              <w:rPr>
                <w:rFonts w:ascii="Times New Roman" w:hAnsi="Times New Roman" w:cs="Times New Roman"/>
                <w:sz w:val="24"/>
                <w:szCs w:val="24"/>
              </w:rPr>
              <w:t>2,100</w:t>
            </w:r>
          </w:p>
        </w:tc>
        <w:tc>
          <w:tcPr>
            <w:tcW w:w="1008" w:type="dxa"/>
          </w:tcPr>
          <w:p w:rsidR="00393889" w:rsidRPr="007F104F" w:rsidRDefault="00393889" w:rsidP="008E4D0D">
            <w:pPr>
              <w:jc w:val="right"/>
              <w:rPr>
                <w:rFonts w:ascii="Times New Roman" w:hAnsi="Times New Roman" w:cs="Times New Roman"/>
                <w:sz w:val="24"/>
                <w:szCs w:val="24"/>
              </w:rPr>
            </w:pPr>
            <w:r w:rsidRPr="007F104F">
              <w:rPr>
                <w:rFonts w:ascii="Times New Roman" w:hAnsi="Times New Roman" w:cs="Times New Roman"/>
                <w:sz w:val="24"/>
                <w:szCs w:val="24"/>
              </w:rPr>
              <w:t>100</w:t>
            </w:r>
          </w:p>
        </w:tc>
        <w:tc>
          <w:tcPr>
            <w:tcW w:w="1008" w:type="dxa"/>
          </w:tcPr>
          <w:p w:rsidR="00393889" w:rsidRPr="007F104F" w:rsidRDefault="00393889" w:rsidP="008E4D0D">
            <w:pPr>
              <w:jc w:val="right"/>
              <w:rPr>
                <w:rFonts w:ascii="Times New Roman" w:hAnsi="Times New Roman" w:cs="Times New Roman"/>
                <w:sz w:val="24"/>
                <w:szCs w:val="24"/>
              </w:rPr>
            </w:pPr>
          </w:p>
        </w:tc>
        <w:tc>
          <w:tcPr>
            <w:tcW w:w="1008" w:type="dxa"/>
          </w:tcPr>
          <w:p w:rsidR="00393889" w:rsidRPr="007F104F" w:rsidRDefault="00393889" w:rsidP="008E4D0D">
            <w:pPr>
              <w:jc w:val="right"/>
              <w:rPr>
                <w:rFonts w:ascii="Times New Roman" w:hAnsi="Times New Roman" w:cs="Times New Roman"/>
                <w:sz w:val="24"/>
                <w:szCs w:val="24"/>
              </w:rPr>
            </w:pPr>
          </w:p>
        </w:tc>
        <w:tc>
          <w:tcPr>
            <w:tcW w:w="788" w:type="dxa"/>
          </w:tcPr>
          <w:p w:rsidR="00393889" w:rsidRPr="007F104F" w:rsidRDefault="00393889" w:rsidP="008E4D0D">
            <w:pPr>
              <w:jc w:val="right"/>
              <w:rPr>
                <w:rFonts w:ascii="Times New Roman" w:hAnsi="Times New Roman" w:cs="Times New Roman"/>
                <w:sz w:val="24"/>
                <w:szCs w:val="24"/>
              </w:rPr>
            </w:pPr>
          </w:p>
        </w:tc>
        <w:tc>
          <w:tcPr>
            <w:tcW w:w="1228" w:type="dxa"/>
          </w:tcPr>
          <w:p w:rsidR="00393889"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300</w:t>
            </w:r>
          </w:p>
        </w:tc>
        <w:tc>
          <w:tcPr>
            <w:tcW w:w="898" w:type="dxa"/>
          </w:tcPr>
          <w:p w:rsidR="00393889"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400</w:t>
            </w:r>
          </w:p>
        </w:tc>
        <w:tc>
          <w:tcPr>
            <w:tcW w:w="1118" w:type="dxa"/>
          </w:tcPr>
          <w:p w:rsidR="00393889" w:rsidRPr="007F104F" w:rsidRDefault="00393889" w:rsidP="008E4D0D">
            <w:pPr>
              <w:jc w:val="right"/>
              <w:rPr>
                <w:rFonts w:ascii="Times New Roman" w:hAnsi="Times New Roman" w:cs="Times New Roman"/>
                <w:sz w:val="24"/>
                <w:szCs w:val="24"/>
              </w:rPr>
            </w:pPr>
          </w:p>
        </w:tc>
        <w:tc>
          <w:tcPr>
            <w:tcW w:w="1008" w:type="dxa"/>
          </w:tcPr>
          <w:p w:rsidR="00393889" w:rsidRPr="007F104F" w:rsidRDefault="00393889" w:rsidP="008E4D0D">
            <w:pPr>
              <w:jc w:val="right"/>
              <w:rPr>
                <w:rFonts w:ascii="Times New Roman" w:hAnsi="Times New Roman" w:cs="Times New Roman"/>
                <w:sz w:val="24"/>
                <w:szCs w:val="24"/>
              </w:rPr>
            </w:pPr>
          </w:p>
        </w:tc>
      </w:tr>
      <w:tr w:rsidR="008E4D0D" w:rsidRPr="007F104F" w:rsidTr="008C512D">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2,600</w:t>
            </w:r>
          </w:p>
        </w:tc>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100</w:t>
            </w:r>
          </w:p>
        </w:tc>
        <w:tc>
          <w:tcPr>
            <w:tcW w:w="100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c>
          <w:tcPr>
            <w:tcW w:w="788" w:type="dxa"/>
          </w:tcPr>
          <w:p w:rsidR="008E4D0D" w:rsidRPr="007F104F" w:rsidRDefault="008E4D0D" w:rsidP="008E4D0D">
            <w:pPr>
              <w:jc w:val="right"/>
              <w:rPr>
                <w:rFonts w:ascii="Times New Roman" w:hAnsi="Times New Roman" w:cs="Times New Roman"/>
                <w:sz w:val="24"/>
                <w:szCs w:val="24"/>
              </w:rPr>
            </w:pPr>
          </w:p>
        </w:tc>
        <w:tc>
          <w:tcPr>
            <w:tcW w:w="122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300</w:t>
            </w:r>
          </w:p>
        </w:tc>
        <w:tc>
          <w:tcPr>
            <w:tcW w:w="89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400</w:t>
            </w:r>
          </w:p>
        </w:tc>
        <w:tc>
          <w:tcPr>
            <w:tcW w:w="111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r>
      <w:tr w:rsidR="008E4D0D" w:rsidRPr="007F104F" w:rsidTr="008C512D">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3,100</w:t>
            </w:r>
          </w:p>
        </w:tc>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100</w:t>
            </w:r>
          </w:p>
        </w:tc>
        <w:tc>
          <w:tcPr>
            <w:tcW w:w="100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c>
          <w:tcPr>
            <w:tcW w:w="788" w:type="dxa"/>
          </w:tcPr>
          <w:p w:rsidR="008E4D0D" w:rsidRPr="007F104F" w:rsidRDefault="008E4D0D" w:rsidP="008E4D0D">
            <w:pPr>
              <w:jc w:val="right"/>
              <w:rPr>
                <w:rFonts w:ascii="Times New Roman" w:hAnsi="Times New Roman" w:cs="Times New Roman"/>
                <w:sz w:val="24"/>
                <w:szCs w:val="24"/>
              </w:rPr>
            </w:pPr>
          </w:p>
        </w:tc>
        <w:tc>
          <w:tcPr>
            <w:tcW w:w="122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300</w:t>
            </w:r>
          </w:p>
        </w:tc>
        <w:tc>
          <w:tcPr>
            <w:tcW w:w="89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400</w:t>
            </w:r>
          </w:p>
        </w:tc>
        <w:tc>
          <w:tcPr>
            <w:tcW w:w="111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r>
      <w:tr w:rsidR="008E4D0D" w:rsidRPr="007F104F" w:rsidTr="008C512D">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3,600</w:t>
            </w:r>
          </w:p>
        </w:tc>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100</w:t>
            </w:r>
          </w:p>
        </w:tc>
        <w:tc>
          <w:tcPr>
            <w:tcW w:w="100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c>
          <w:tcPr>
            <w:tcW w:w="788" w:type="dxa"/>
          </w:tcPr>
          <w:p w:rsidR="008E4D0D" w:rsidRPr="007F104F" w:rsidRDefault="008E4D0D" w:rsidP="008E4D0D">
            <w:pPr>
              <w:jc w:val="right"/>
              <w:rPr>
                <w:rFonts w:ascii="Times New Roman" w:hAnsi="Times New Roman" w:cs="Times New Roman"/>
                <w:sz w:val="24"/>
                <w:szCs w:val="24"/>
              </w:rPr>
            </w:pPr>
          </w:p>
        </w:tc>
        <w:tc>
          <w:tcPr>
            <w:tcW w:w="122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300</w:t>
            </w:r>
          </w:p>
        </w:tc>
        <w:tc>
          <w:tcPr>
            <w:tcW w:w="89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400</w:t>
            </w:r>
          </w:p>
        </w:tc>
        <w:tc>
          <w:tcPr>
            <w:tcW w:w="111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r>
      <w:tr w:rsidR="008E4D0D" w:rsidRPr="007F104F" w:rsidTr="008C512D">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4,100</w:t>
            </w:r>
          </w:p>
        </w:tc>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100</w:t>
            </w:r>
          </w:p>
        </w:tc>
        <w:tc>
          <w:tcPr>
            <w:tcW w:w="100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c>
          <w:tcPr>
            <w:tcW w:w="788" w:type="dxa"/>
          </w:tcPr>
          <w:p w:rsidR="008E4D0D" w:rsidRPr="007F104F" w:rsidRDefault="008E4D0D" w:rsidP="008E4D0D">
            <w:pPr>
              <w:jc w:val="right"/>
              <w:rPr>
                <w:rFonts w:ascii="Times New Roman" w:hAnsi="Times New Roman" w:cs="Times New Roman"/>
                <w:sz w:val="24"/>
                <w:szCs w:val="24"/>
              </w:rPr>
            </w:pPr>
          </w:p>
        </w:tc>
        <w:tc>
          <w:tcPr>
            <w:tcW w:w="122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300</w:t>
            </w:r>
          </w:p>
        </w:tc>
        <w:tc>
          <w:tcPr>
            <w:tcW w:w="89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400</w:t>
            </w:r>
          </w:p>
        </w:tc>
        <w:tc>
          <w:tcPr>
            <w:tcW w:w="111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r>
      <w:tr w:rsidR="008E4D0D" w:rsidRPr="007F104F" w:rsidTr="008C512D">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4,600</w:t>
            </w:r>
          </w:p>
        </w:tc>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100</w:t>
            </w:r>
          </w:p>
        </w:tc>
        <w:tc>
          <w:tcPr>
            <w:tcW w:w="100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c>
          <w:tcPr>
            <w:tcW w:w="788" w:type="dxa"/>
          </w:tcPr>
          <w:p w:rsidR="008E4D0D" w:rsidRPr="007F104F" w:rsidRDefault="008E4D0D" w:rsidP="008E4D0D">
            <w:pPr>
              <w:jc w:val="right"/>
              <w:rPr>
                <w:rFonts w:ascii="Times New Roman" w:hAnsi="Times New Roman" w:cs="Times New Roman"/>
                <w:sz w:val="24"/>
                <w:szCs w:val="24"/>
              </w:rPr>
            </w:pPr>
          </w:p>
        </w:tc>
        <w:tc>
          <w:tcPr>
            <w:tcW w:w="122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300</w:t>
            </w:r>
          </w:p>
        </w:tc>
        <w:tc>
          <w:tcPr>
            <w:tcW w:w="89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400</w:t>
            </w:r>
          </w:p>
        </w:tc>
        <w:tc>
          <w:tcPr>
            <w:tcW w:w="111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r>
      <w:tr w:rsidR="008E4D0D" w:rsidRPr="007F104F" w:rsidTr="008C512D">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5,100</w:t>
            </w:r>
          </w:p>
        </w:tc>
        <w:tc>
          <w:tcPr>
            <w:tcW w:w="100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100</w:t>
            </w:r>
          </w:p>
        </w:tc>
        <w:tc>
          <w:tcPr>
            <w:tcW w:w="100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c>
          <w:tcPr>
            <w:tcW w:w="788" w:type="dxa"/>
          </w:tcPr>
          <w:p w:rsidR="008E4D0D" w:rsidRPr="007F104F" w:rsidRDefault="008E4D0D" w:rsidP="008E4D0D">
            <w:pPr>
              <w:jc w:val="right"/>
              <w:rPr>
                <w:rFonts w:ascii="Times New Roman" w:hAnsi="Times New Roman" w:cs="Times New Roman"/>
                <w:sz w:val="24"/>
                <w:szCs w:val="24"/>
              </w:rPr>
            </w:pPr>
          </w:p>
        </w:tc>
        <w:tc>
          <w:tcPr>
            <w:tcW w:w="122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300</w:t>
            </w:r>
          </w:p>
        </w:tc>
        <w:tc>
          <w:tcPr>
            <w:tcW w:w="898" w:type="dxa"/>
          </w:tcPr>
          <w:p w:rsidR="008E4D0D" w:rsidRPr="007F104F" w:rsidRDefault="008E4D0D" w:rsidP="008E4D0D">
            <w:pPr>
              <w:jc w:val="right"/>
              <w:rPr>
                <w:rFonts w:ascii="Times New Roman" w:hAnsi="Times New Roman" w:cs="Times New Roman"/>
                <w:sz w:val="24"/>
                <w:szCs w:val="24"/>
              </w:rPr>
            </w:pPr>
            <w:r w:rsidRPr="007F104F">
              <w:rPr>
                <w:rFonts w:ascii="Times New Roman" w:hAnsi="Times New Roman" w:cs="Times New Roman"/>
                <w:sz w:val="24"/>
                <w:szCs w:val="24"/>
              </w:rPr>
              <w:t>400</w:t>
            </w:r>
          </w:p>
        </w:tc>
        <w:tc>
          <w:tcPr>
            <w:tcW w:w="1118" w:type="dxa"/>
          </w:tcPr>
          <w:p w:rsidR="008E4D0D" w:rsidRPr="007F104F" w:rsidRDefault="008E4D0D" w:rsidP="008E4D0D">
            <w:pPr>
              <w:jc w:val="right"/>
              <w:rPr>
                <w:rFonts w:ascii="Times New Roman" w:hAnsi="Times New Roman" w:cs="Times New Roman"/>
                <w:sz w:val="24"/>
                <w:szCs w:val="24"/>
              </w:rPr>
            </w:pPr>
          </w:p>
        </w:tc>
        <w:tc>
          <w:tcPr>
            <w:tcW w:w="1008" w:type="dxa"/>
          </w:tcPr>
          <w:p w:rsidR="008E4D0D" w:rsidRPr="007F104F" w:rsidRDefault="008E4D0D" w:rsidP="008E4D0D">
            <w:pPr>
              <w:jc w:val="right"/>
              <w:rPr>
                <w:rFonts w:ascii="Times New Roman" w:hAnsi="Times New Roman" w:cs="Times New Roman"/>
                <w:sz w:val="24"/>
                <w:szCs w:val="24"/>
              </w:rPr>
            </w:pPr>
          </w:p>
        </w:tc>
      </w:tr>
    </w:tbl>
    <w:p w:rsidR="00C93715" w:rsidRPr="007F104F" w:rsidRDefault="00C93715" w:rsidP="00C93715">
      <w:pPr>
        <w:spacing w:after="0" w:line="240" w:lineRule="auto"/>
        <w:jc w:val="both"/>
        <w:rPr>
          <w:rFonts w:ascii="Times New Roman" w:hAnsi="Times New Roman" w:cs="Times New Roman"/>
          <w:sz w:val="24"/>
          <w:szCs w:val="24"/>
        </w:rPr>
      </w:pPr>
    </w:p>
    <w:p w:rsidR="00C252AD" w:rsidRPr="007F104F" w:rsidRDefault="00C252AD" w:rsidP="00BE5E03">
      <w:pPr>
        <w:spacing w:after="0" w:line="240" w:lineRule="auto"/>
        <w:jc w:val="both"/>
        <w:rPr>
          <w:rFonts w:ascii="Times New Roman" w:hAnsi="Times New Roman" w:cs="Times New Roman"/>
          <w:sz w:val="24"/>
          <w:szCs w:val="24"/>
        </w:rPr>
      </w:pPr>
    </w:p>
    <w:p w:rsidR="00DF01BD" w:rsidRPr="007F104F" w:rsidRDefault="00DF01BD" w:rsidP="00DF01BD">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Problem </w:t>
      </w:r>
      <w:r w:rsidR="004110BB" w:rsidRPr="007F104F">
        <w:rPr>
          <w:rFonts w:ascii="Times New Roman" w:hAnsi="Times New Roman" w:cs="Times New Roman"/>
          <w:sz w:val="24"/>
          <w:szCs w:val="24"/>
        </w:rPr>
        <w:t>4</w:t>
      </w:r>
      <w:r w:rsidRPr="007F104F">
        <w:rPr>
          <w:rFonts w:ascii="Times New Roman" w:hAnsi="Times New Roman" w:cs="Times New Roman"/>
          <w:sz w:val="24"/>
          <w:szCs w:val="24"/>
        </w:rPr>
        <w:t xml:space="preserve"> (Pr. 1.</w:t>
      </w:r>
      <w:r w:rsidR="001C1CB1" w:rsidRPr="007F104F">
        <w:rPr>
          <w:rFonts w:ascii="Times New Roman" w:hAnsi="Times New Roman" w:cs="Times New Roman"/>
          <w:sz w:val="24"/>
          <w:szCs w:val="24"/>
        </w:rPr>
        <w:t>7</w:t>
      </w:r>
      <w:r w:rsidRPr="007F104F">
        <w:rPr>
          <w:rFonts w:ascii="Times New Roman" w:hAnsi="Times New Roman" w:cs="Times New Roman"/>
          <w:sz w:val="24"/>
          <w:szCs w:val="24"/>
        </w:rPr>
        <w:t>, p.  535)</w:t>
      </w:r>
    </w:p>
    <w:p w:rsidR="00ED2A65" w:rsidRPr="007F104F" w:rsidRDefault="00DF01BD" w:rsidP="00DF01BD">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Aşağıdaki veri setleri</w:t>
      </w:r>
      <w:r w:rsidR="00ED2A65" w:rsidRPr="007F104F">
        <w:rPr>
          <w:rFonts w:ascii="Times New Roman" w:hAnsi="Times New Roman" w:cs="Times New Roman"/>
          <w:sz w:val="24"/>
          <w:szCs w:val="24"/>
        </w:rPr>
        <w:t>nin her biri</w:t>
      </w:r>
      <w:r w:rsidRPr="007F104F">
        <w:rPr>
          <w:rFonts w:ascii="Times New Roman" w:hAnsi="Times New Roman" w:cs="Times New Roman"/>
          <w:sz w:val="24"/>
          <w:szCs w:val="24"/>
        </w:rPr>
        <w:t xml:space="preserve"> için, ekonomiyi dengey</w:t>
      </w:r>
      <w:r w:rsidR="00ED2A65" w:rsidRPr="007F104F">
        <w:rPr>
          <w:rFonts w:ascii="Times New Roman" w:hAnsi="Times New Roman" w:cs="Times New Roman"/>
          <w:sz w:val="24"/>
          <w:szCs w:val="24"/>
        </w:rPr>
        <w:t>e</w:t>
      </w:r>
      <w:r w:rsidRPr="007F104F">
        <w:rPr>
          <w:rFonts w:ascii="Times New Roman" w:hAnsi="Times New Roman" w:cs="Times New Roman"/>
          <w:sz w:val="24"/>
          <w:szCs w:val="24"/>
        </w:rPr>
        <w:t xml:space="preserve"> ulaştırmalk için outputun a</w:t>
      </w:r>
      <w:r w:rsidR="00020EB4" w:rsidRPr="007F104F">
        <w:rPr>
          <w:rFonts w:ascii="Times New Roman" w:hAnsi="Times New Roman" w:cs="Times New Roman"/>
          <w:sz w:val="24"/>
          <w:szCs w:val="24"/>
        </w:rPr>
        <w:t>r</w:t>
      </w:r>
      <w:r w:rsidRPr="007F104F">
        <w:rPr>
          <w:rFonts w:ascii="Times New Roman" w:hAnsi="Times New Roman" w:cs="Times New Roman"/>
          <w:sz w:val="24"/>
          <w:szCs w:val="24"/>
        </w:rPr>
        <w:t>tması mı</w:t>
      </w:r>
      <w:r w:rsidR="00ED2A65" w:rsidRPr="007F104F">
        <w:rPr>
          <w:rFonts w:ascii="Times New Roman" w:hAnsi="Times New Roman" w:cs="Times New Roman"/>
          <w:sz w:val="24"/>
          <w:szCs w:val="24"/>
        </w:rPr>
        <w:t>,</w:t>
      </w:r>
      <w:r w:rsidRPr="007F104F">
        <w:rPr>
          <w:rFonts w:ascii="Times New Roman" w:hAnsi="Times New Roman" w:cs="Times New Roman"/>
          <w:sz w:val="24"/>
          <w:szCs w:val="24"/>
        </w:rPr>
        <w:t xml:space="preserve"> azalması mı</w:t>
      </w:r>
      <w:r w:rsidR="00ED2A65" w:rsidRPr="007F104F">
        <w:rPr>
          <w:rFonts w:ascii="Times New Roman" w:hAnsi="Times New Roman" w:cs="Times New Roman"/>
          <w:sz w:val="24"/>
          <w:szCs w:val="24"/>
        </w:rPr>
        <w:t>,</w:t>
      </w:r>
      <w:r w:rsidRPr="007F104F">
        <w:rPr>
          <w:rFonts w:ascii="Times New Roman" w:hAnsi="Times New Roman" w:cs="Times New Roman"/>
          <w:sz w:val="24"/>
          <w:szCs w:val="24"/>
        </w:rPr>
        <w:t xml:space="preserve"> yoksa sabit kalması mı gerektiğini belirleyiniz.  </w:t>
      </w:r>
    </w:p>
    <w:p w:rsidR="00ED2A65" w:rsidRPr="007F104F" w:rsidRDefault="00ED2A65" w:rsidP="00DF01BD">
      <w:pPr>
        <w:spacing w:after="0" w:line="240" w:lineRule="auto"/>
        <w:jc w:val="both"/>
        <w:rPr>
          <w:rFonts w:ascii="Times New Roman" w:hAnsi="Times New Roman" w:cs="Times New Roman"/>
          <w:sz w:val="24"/>
          <w:szCs w:val="24"/>
        </w:rPr>
      </w:pPr>
    </w:p>
    <w:p w:rsidR="00020EB4" w:rsidRPr="007F104F" w:rsidRDefault="00020EB4" w:rsidP="00020EB4">
      <w:pPr>
        <w:pStyle w:val="ListParagraph"/>
        <w:numPr>
          <w:ilvl w:val="0"/>
          <w:numId w:val="3"/>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Y = 1,000; C = 100 + 0.75(Y–T); I = 200; G = 150; T = 100.</w:t>
      </w:r>
    </w:p>
    <w:p w:rsidR="00020EB4" w:rsidRPr="007F104F" w:rsidRDefault="00020EB4" w:rsidP="00020EB4">
      <w:pPr>
        <w:pStyle w:val="ListParagraph"/>
        <w:numPr>
          <w:ilvl w:val="0"/>
          <w:numId w:val="3"/>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Y = 5,000; C = 200 + 0.9(Y–T); I = 500; G = 400; T = 300.</w:t>
      </w:r>
    </w:p>
    <w:p w:rsidR="00020EB4" w:rsidRPr="007F104F" w:rsidRDefault="00020EB4" w:rsidP="00020EB4">
      <w:pPr>
        <w:pStyle w:val="ListParagraph"/>
        <w:numPr>
          <w:ilvl w:val="0"/>
          <w:numId w:val="3"/>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Y = 2,000; C = 150 + 0.5(Y–T); I = 150; G = 150; T = 50.</w:t>
      </w:r>
    </w:p>
    <w:p w:rsidR="00020EB4" w:rsidRPr="007F104F" w:rsidRDefault="00020EB4" w:rsidP="00020EB4">
      <w:pPr>
        <w:pStyle w:val="ListParagraph"/>
        <w:numPr>
          <w:ilvl w:val="0"/>
          <w:numId w:val="3"/>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 Y = </w:t>
      </w:r>
      <w:r w:rsidR="00822A83" w:rsidRPr="007F104F">
        <w:rPr>
          <w:rFonts w:ascii="Times New Roman" w:hAnsi="Times New Roman" w:cs="Times New Roman"/>
          <w:sz w:val="24"/>
          <w:szCs w:val="24"/>
        </w:rPr>
        <w:t>1</w:t>
      </w:r>
      <w:r w:rsidRPr="007F104F">
        <w:rPr>
          <w:rFonts w:ascii="Times New Roman" w:hAnsi="Times New Roman" w:cs="Times New Roman"/>
          <w:sz w:val="24"/>
          <w:szCs w:val="24"/>
        </w:rPr>
        <w:t>,</w:t>
      </w:r>
      <w:r w:rsidR="00822A83" w:rsidRPr="007F104F">
        <w:rPr>
          <w:rFonts w:ascii="Times New Roman" w:hAnsi="Times New Roman" w:cs="Times New Roman"/>
          <w:sz w:val="24"/>
          <w:szCs w:val="24"/>
        </w:rPr>
        <w:t>6</w:t>
      </w:r>
      <w:r w:rsidRPr="007F104F">
        <w:rPr>
          <w:rFonts w:ascii="Times New Roman" w:hAnsi="Times New Roman" w:cs="Times New Roman"/>
          <w:sz w:val="24"/>
          <w:szCs w:val="24"/>
        </w:rPr>
        <w:t xml:space="preserve">00; C = </w:t>
      </w:r>
      <w:r w:rsidR="00822A83" w:rsidRPr="007F104F">
        <w:rPr>
          <w:rFonts w:ascii="Times New Roman" w:hAnsi="Times New Roman" w:cs="Times New Roman"/>
          <w:sz w:val="24"/>
          <w:szCs w:val="24"/>
        </w:rPr>
        <w:t>30</w:t>
      </w:r>
      <w:r w:rsidRPr="007F104F">
        <w:rPr>
          <w:rFonts w:ascii="Times New Roman" w:hAnsi="Times New Roman" w:cs="Times New Roman"/>
          <w:sz w:val="24"/>
          <w:szCs w:val="24"/>
        </w:rPr>
        <w:t>0 + 0.</w:t>
      </w:r>
      <w:r w:rsidR="00822A83" w:rsidRPr="007F104F">
        <w:rPr>
          <w:rFonts w:ascii="Times New Roman" w:hAnsi="Times New Roman" w:cs="Times New Roman"/>
          <w:sz w:val="24"/>
          <w:szCs w:val="24"/>
        </w:rPr>
        <w:t>6</w:t>
      </w:r>
      <w:r w:rsidRPr="007F104F">
        <w:rPr>
          <w:rFonts w:ascii="Times New Roman" w:hAnsi="Times New Roman" w:cs="Times New Roman"/>
          <w:sz w:val="24"/>
          <w:szCs w:val="24"/>
        </w:rPr>
        <w:t xml:space="preserve">(Y–T); I = </w:t>
      </w:r>
      <w:r w:rsidR="00822A83" w:rsidRPr="007F104F">
        <w:rPr>
          <w:rFonts w:ascii="Times New Roman" w:hAnsi="Times New Roman" w:cs="Times New Roman"/>
          <w:sz w:val="24"/>
          <w:szCs w:val="24"/>
        </w:rPr>
        <w:t>2</w:t>
      </w:r>
      <w:r w:rsidRPr="007F104F">
        <w:rPr>
          <w:rFonts w:ascii="Times New Roman" w:hAnsi="Times New Roman" w:cs="Times New Roman"/>
          <w:sz w:val="24"/>
          <w:szCs w:val="24"/>
        </w:rPr>
        <w:t>50; G = 150; T =</w:t>
      </w:r>
      <w:r w:rsidR="00822A83" w:rsidRPr="007F104F">
        <w:rPr>
          <w:rFonts w:ascii="Times New Roman" w:hAnsi="Times New Roman" w:cs="Times New Roman"/>
          <w:sz w:val="24"/>
          <w:szCs w:val="24"/>
        </w:rPr>
        <w:t>10</w:t>
      </w:r>
      <w:r w:rsidRPr="007F104F">
        <w:rPr>
          <w:rFonts w:ascii="Times New Roman" w:hAnsi="Times New Roman" w:cs="Times New Roman"/>
          <w:sz w:val="24"/>
          <w:szCs w:val="24"/>
        </w:rPr>
        <w:t>0.</w:t>
      </w:r>
    </w:p>
    <w:p w:rsidR="00FA4C94" w:rsidRPr="007F104F" w:rsidRDefault="00FA4C94" w:rsidP="00FA4C94">
      <w:pPr>
        <w:spacing w:after="0" w:line="240" w:lineRule="auto"/>
        <w:jc w:val="both"/>
        <w:rPr>
          <w:rFonts w:ascii="Times New Roman" w:hAnsi="Times New Roman" w:cs="Times New Roman"/>
          <w:sz w:val="24"/>
          <w:szCs w:val="24"/>
        </w:rPr>
      </w:pPr>
    </w:p>
    <w:p w:rsidR="00FA4C94" w:rsidRPr="007F104F" w:rsidRDefault="00FA4C94" w:rsidP="00FA4C94">
      <w:pPr>
        <w:spacing w:after="0" w:line="240" w:lineRule="auto"/>
        <w:jc w:val="both"/>
        <w:rPr>
          <w:rFonts w:ascii="Times New Roman" w:hAnsi="Times New Roman" w:cs="Times New Roman"/>
          <w:sz w:val="24"/>
          <w:szCs w:val="24"/>
        </w:rPr>
      </w:pPr>
    </w:p>
    <w:p w:rsidR="00FA4C94" w:rsidRPr="007F104F" w:rsidRDefault="00FA4C94" w:rsidP="00FA4C94">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Problem </w:t>
      </w:r>
      <w:r w:rsidR="009A3227" w:rsidRPr="007F104F">
        <w:rPr>
          <w:rFonts w:ascii="Times New Roman" w:hAnsi="Times New Roman" w:cs="Times New Roman"/>
          <w:sz w:val="24"/>
          <w:szCs w:val="24"/>
        </w:rPr>
        <w:t>5</w:t>
      </w:r>
      <w:r w:rsidRPr="007F104F">
        <w:rPr>
          <w:rFonts w:ascii="Times New Roman" w:hAnsi="Times New Roman" w:cs="Times New Roman"/>
          <w:sz w:val="24"/>
          <w:szCs w:val="24"/>
        </w:rPr>
        <w:t xml:space="preserve"> (Pr. 2.</w:t>
      </w:r>
      <w:r w:rsidR="004110BB" w:rsidRPr="007F104F">
        <w:rPr>
          <w:rFonts w:ascii="Times New Roman" w:hAnsi="Times New Roman" w:cs="Times New Roman"/>
          <w:sz w:val="24"/>
          <w:szCs w:val="24"/>
        </w:rPr>
        <w:t>2</w:t>
      </w:r>
      <w:r w:rsidRPr="007F104F">
        <w:rPr>
          <w:rFonts w:ascii="Times New Roman" w:hAnsi="Times New Roman" w:cs="Times New Roman"/>
          <w:sz w:val="24"/>
          <w:szCs w:val="24"/>
        </w:rPr>
        <w:t>, p.  535)</w:t>
      </w:r>
    </w:p>
    <w:p w:rsidR="00712BB8" w:rsidRPr="007F104F" w:rsidRDefault="009A3227" w:rsidP="00FA4C94">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Varsyalım ki sizin ülkede</w:t>
      </w:r>
      <w:r w:rsidR="008D2BF2" w:rsidRPr="007F104F">
        <w:rPr>
          <w:rFonts w:ascii="Times New Roman" w:hAnsi="Times New Roman" w:cs="Times New Roman"/>
          <w:sz w:val="24"/>
          <w:szCs w:val="24"/>
        </w:rPr>
        <w:t>, marjinal tasarruf eğilimi harcanabil</w:t>
      </w:r>
      <w:r w:rsidR="00DD5346" w:rsidRPr="007F104F">
        <w:rPr>
          <w:rFonts w:ascii="Times New Roman" w:hAnsi="Times New Roman" w:cs="Times New Roman"/>
          <w:sz w:val="24"/>
          <w:szCs w:val="24"/>
        </w:rPr>
        <w:t xml:space="preserve">ir gelirin yüzde 15 ine eşittir, gelir sıfır iken, C = 150 kadar tüketim, </w:t>
      </w:r>
      <w:r w:rsidR="008D2BF2" w:rsidRPr="007F104F">
        <w:rPr>
          <w:rFonts w:ascii="Times New Roman" w:hAnsi="Times New Roman" w:cs="Times New Roman"/>
          <w:sz w:val="24"/>
          <w:szCs w:val="24"/>
        </w:rPr>
        <w:t xml:space="preserve"> </w:t>
      </w:r>
      <w:r w:rsidR="00DD5346" w:rsidRPr="007F104F">
        <w:rPr>
          <w:rFonts w:ascii="Times New Roman" w:hAnsi="Times New Roman" w:cs="Times New Roman"/>
          <w:sz w:val="24"/>
          <w:szCs w:val="24"/>
        </w:rPr>
        <w:t xml:space="preserve">G = 100 kadar hükümet tüketim harcaması ve 80 lik sabit vergiler , ve I = 50 lik bir yatırım vardır. GDP nin denge düzeyini hesaplayınız. </w:t>
      </w:r>
      <w:r w:rsidR="00933A4E" w:rsidRPr="007F104F">
        <w:rPr>
          <w:rFonts w:ascii="Times New Roman" w:hAnsi="Times New Roman" w:cs="Times New Roman"/>
          <w:sz w:val="24"/>
          <w:szCs w:val="24"/>
        </w:rPr>
        <w:t xml:space="preserve">Aynı miktarda bir vergileme ile finanse edilen harcamadaki yüzde 20 lik bir artışın GDP de yaratacağı bir değişmeyi hesaplayınız. </w:t>
      </w:r>
      <w:r w:rsidR="00712BB8" w:rsidRPr="007F104F">
        <w:rPr>
          <w:rFonts w:ascii="Times New Roman" w:hAnsi="Times New Roman" w:cs="Times New Roman"/>
          <w:sz w:val="24"/>
          <w:szCs w:val="24"/>
        </w:rPr>
        <w:t>Bu durum bütünüyle vergileme ile finase edilen harcama etkisi hakkında size ne söyler?</w:t>
      </w:r>
    </w:p>
    <w:p w:rsidR="004110BB" w:rsidRPr="007F104F" w:rsidRDefault="004110BB" w:rsidP="00FA4C94">
      <w:pPr>
        <w:spacing w:after="0" w:line="240" w:lineRule="auto"/>
        <w:jc w:val="both"/>
        <w:rPr>
          <w:rFonts w:ascii="Times New Roman" w:hAnsi="Times New Roman" w:cs="Times New Roman"/>
          <w:sz w:val="24"/>
          <w:szCs w:val="24"/>
        </w:rPr>
      </w:pPr>
    </w:p>
    <w:p w:rsidR="004110BB" w:rsidRPr="007F104F" w:rsidRDefault="004110BB" w:rsidP="004110BB">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Problem </w:t>
      </w:r>
      <w:r w:rsidR="009A3227" w:rsidRPr="007F104F">
        <w:rPr>
          <w:rFonts w:ascii="Times New Roman" w:hAnsi="Times New Roman" w:cs="Times New Roman"/>
          <w:sz w:val="24"/>
          <w:szCs w:val="24"/>
        </w:rPr>
        <w:t>6</w:t>
      </w:r>
      <w:r w:rsidRPr="007F104F">
        <w:rPr>
          <w:rFonts w:ascii="Times New Roman" w:hAnsi="Times New Roman" w:cs="Times New Roman"/>
          <w:sz w:val="24"/>
          <w:szCs w:val="24"/>
        </w:rPr>
        <w:t xml:space="preserve"> (Pr. 2.4, p.  535)</w:t>
      </w:r>
    </w:p>
    <w:p w:rsidR="00FA4C94" w:rsidRPr="007F104F" w:rsidRDefault="006632C4" w:rsidP="00FA4C94">
      <w:p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Aşağıdakileri tamamlayınız:</w:t>
      </w:r>
    </w:p>
    <w:p w:rsidR="006632C4" w:rsidRPr="007F104F" w:rsidRDefault="006632C4" w:rsidP="006632C4">
      <w:pPr>
        <w:pStyle w:val="ListParagraph"/>
        <w:numPr>
          <w:ilvl w:val="0"/>
          <w:numId w:val="5"/>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 xml:space="preserve">Eğer vergi çarpanı –1 ise, </w:t>
      </w:r>
      <w:r w:rsidR="00680AD4" w:rsidRPr="007F104F">
        <w:rPr>
          <w:rFonts w:ascii="Times New Roman" w:hAnsi="Times New Roman" w:cs="Times New Roman"/>
          <w:sz w:val="24"/>
          <w:szCs w:val="24"/>
        </w:rPr>
        <w:t>buna göre marjinal tasarruf eğilimi .................. marjinal tüketim eğilimi</w:t>
      </w:r>
    </w:p>
    <w:p w:rsidR="00680AD4" w:rsidRPr="007F104F" w:rsidRDefault="00680AD4" w:rsidP="006632C4">
      <w:pPr>
        <w:pStyle w:val="ListParagraph"/>
        <w:numPr>
          <w:ilvl w:val="0"/>
          <w:numId w:val="5"/>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Eğer hükümet harcama çarpanı 8 ise, buna göre marjinal tasarruf eğilimi eşit.......................</w:t>
      </w:r>
    </w:p>
    <w:p w:rsidR="00680AD4" w:rsidRPr="007F104F" w:rsidRDefault="00680AD4" w:rsidP="006632C4">
      <w:pPr>
        <w:pStyle w:val="ListParagraph"/>
        <w:numPr>
          <w:ilvl w:val="0"/>
          <w:numId w:val="5"/>
        </w:numPr>
        <w:spacing w:after="0" w:line="240" w:lineRule="auto"/>
        <w:jc w:val="both"/>
        <w:rPr>
          <w:rFonts w:ascii="Times New Roman" w:hAnsi="Times New Roman" w:cs="Times New Roman"/>
          <w:sz w:val="24"/>
          <w:szCs w:val="24"/>
        </w:rPr>
      </w:pPr>
      <w:r w:rsidRPr="007F104F">
        <w:rPr>
          <w:rFonts w:ascii="Times New Roman" w:hAnsi="Times New Roman" w:cs="Times New Roman"/>
          <w:sz w:val="24"/>
          <w:szCs w:val="24"/>
        </w:rPr>
        <w:t>Eğer marjinal tüketim eğilimi marjinal tasarrıf eğiliminin iki katı ise bu durumda hükümet harcama çarpanı eşit...............................</w:t>
      </w:r>
    </w:p>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4B639C">
      <w:pPr>
        <w:pStyle w:val="ListParagraph"/>
        <w:spacing w:after="0" w:line="240" w:lineRule="auto"/>
        <w:jc w:val="both"/>
        <w:rPr>
          <w:rFonts w:ascii="Times New Roman" w:hAnsi="Times New Roman" w:cs="Times New Roman"/>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860"/>
        <w:gridCol w:w="1194"/>
        <w:gridCol w:w="1176"/>
        <w:gridCol w:w="634"/>
        <w:gridCol w:w="967"/>
        <w:gridCol w:w="1061"/>
        <w:gridCol w:w="960"/>
        <w:gridCol w:w="1194"/>
      </w:tblGrid>
      <w:tr w:rsidR="00EA3DA8" w:rsidRPr="007F104F" w:rsidTr="00EA3DA8">
        <w:trPr>
          <w:trHeight w:val="300"/>
        </w:trPr>
        <w:tc>
          <w:tcPr>
            <w:tcW w:w="8730" w:type="dxa"/>
            <w:gridSpan w:val="9"/>
            <w:shd w:val="clear" w:color="auto" w:fill="auto"/>
            <w:noWrap/>
            <w:vAlign w:val="bottom"/>
            <w:hideMark/>
          </w:tcPr>
          <w:p w:rsidR="00EA3DA8" w:rsidRPr="007F104F" w:rsidRDefault="00EA3DA8" w:rsidP="00EA3DA8">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CaseFair 12th Ed. Chapter 24 Page 535. Pr. 1.6              Solution           Wednesday   31.10.2018</w:t>
            </w:r>
          </w:p>
        </w:tc>
      </w:tr>
      <w:tr w:rsidR="00EA3DA8" w:rsidRPr="007F104F" w:rsidTr="009047D1">
        <w:trPr>
          <w:trHeight w:val="300"/>
        </w:trPr>
        <w:tc>
          <w:tcPr>
            <w:tcW w:w="8730" w:type="dxa"/>
            <w:gridSpan w:val="9"/>
            <w:shd w:val="clear" w:color="auto" w:fill="auto"/>
            <w:noWrap/>
            <w:vAlign w:val="bottom"/>
            <w:hideMark/>
          </w:tcPr>
          <w:p w:rsidR="00EA3DA8" w:rsidRPr="007F104F" w:rsidRDefault="00EA3DA8" w:rsidP="004B639C">
            <w:pPr>
              <w:spacing w:after="0" w:line="240" w:lineRule="auto"/>
              <w:rPr>
                <w:rFonts w:ascii="Times New Roman" w:eastAsia="Times New Roman" w:hAnsi="Times New Roman" w:cs="Times New Roman"/>
                <w:sz w:val="24"/>
                <w:szCs w:val="24"/>
                <w:lang w:eastAsia="tr-TR"/>
              </w:rPr>
            </w:pPr>
            <w:r w:rsidRPr="007F104F">
              <w:rPr>
                <w:rFonts w:ascii="Times New Roman" w:eastAsia="Times New Roman" w:hAnsi="Times New Roman" w:cs="Times New Roman"/>
                <w:color w:val="000000"/>
                <w:sz w:val="24"/>
                <w:szCs w:val="24"/>
                <w:lang w:eastAsia="tr-TR"/>
              </w:rPr>
              <w:t>C = 800+0.6(Y-T)</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829"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1171"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1176"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617"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96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96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96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c>
          <w:tcPr>
            <w:tcW w:w="105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sz w:val="24"/>
                <w:szCs w:val="24"/>
                <w:lang w:eastAsia="tr-TR"/>
              </w:rPr>
            </w:pP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OutputY</w:t>
            </w:r>
          </w:p>
        </w:tc>
        <w:tc>
          <w:tcPr>
            <w:tcW w:w="829"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TaxesT</w:t>
            </w:r>
          </w:p>
        </w:tc>
        <w:tc>
          <w:tcPr>
            <w:tcW w:w="1171"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DispIncYd</w:t>
            </w:r>
          </w:p>
        </w:tc>
        <w:tc>
          <w:tcPr>
            <w:tcW w:w="1176"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ConsSpeC</w:t>
            </w:r>
          </w:p>
        </w:tc>
        <w:tc>
          <w:tcPr>
            <w:tcW w:w="617"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SavS</w:t>
            </w:r>
          </w:p>
        </w:tc>
        <w:tc>
          <w:tcPr>
            <w:tcW w:w="96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PlanInvI</w:t>
            </w:r>
          </w:p>
        </w:tc>
        <w:tc>
          <w:tcPr>
            <w:tcW w:w="96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GovPurG</w:t>
            </w:r>
          </w:p>
        </w:tc>
        <w:tc>
          <w:tcPr>
            <w:tcW w:w="96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PlanAE</w:t>
            </w:r>
          </w:p>
        </w:tc>
        <w:tc>
          <w:tcPr>
            <w:tcW w:w="1050" w:type="dxa"/>
            <w:shd w:val="clear" w:color="auto" w:fill="auto"/>
            <w:noWrap/>
            <w:vAlign w:val="bottom"/>
            <w:hideMark/>
          </w:tcPr>
          <w:p w:rsidR="004B639C" w:rsidRPr="007F104F" w:rsidRDefault="004B639C" w:rsidP="004B639C">
            <w:pPr>
              <w:spacing w:after="0" w:line="240" w:lineRule="auto"/>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UnplinvDs</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2100</w:t>
            </w:r>
          </w:p>
        </w:tc>
        <w:tc>
          <w:tcPr>
            <w:tcW w:w="829"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w:t>
            </w:r>
          </w:p>
        </w:tc>
        <w:tc>
          <w:tcPr>
            <w:tcW w:w="1171"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2000</w:t>
            </w:r>
          </w:p>
        </w:tc>
        <w:tc>
          <w:tcPr>
            <w:tcW w:w="1176"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2000</w:t>
            </w:r>
          </w:p>
        </w:tc>
        <w:tc>
          <w:tcPr>
            <w:tcW w:w="61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2700</w:t>
            </w:r>
          </w:p>
        </w:tc>
        <w:tc>
          <w:tcPr>
            <w:tcW w:w="1050" w:type="dxa"/>
            <w:shd w:val="clear" w:color="auto" w:fill="auto"/>
            <w:noWrap/>
            <w:vAlign w:val="bottom"/>
            <w:hideMark/>
          </w:tcPr>
          <w:p w:rsidR="004B639C" w:rsidRPr="007F104F" w:rsidRDefault="006F3E5B"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w:t>
            </w:r>
            <w:r w:rsidR="004B639C" w:rsidRPr="007F104F">
              <w:rPr>
                <w:rFonts w:ascii="Times New Roman" w:eastAsia="Times New Roman" w:hAnsi="Times New Roman" w:cs="Times New Roman"/>
                <w:color w:val="000000"/>
                <w:sz w:val="24"/>
                <w:szCs w:val="24"/>
                <w:lang w:eastAsia="tr-TR"/>
              </w:rPr>
              <w:t>600</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2600</w:t>
            </w:r>
          </w:p>
        </w:tc>
        <w:tc>
          <w:tcPr>
            <w:tcW w:w="829"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w:t>
            </w:r>
          </w:p>
        </w:tc>
        <w:tc>
          <w:tcPr>
            <w:tcW w:w="1171"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2500</w:t>
            </w:r>
          </w:p>
        </w:tc>
        <w:tc>
          <w:tcPr>
            <w:tcW w:w="1176"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2300</w:t>
            </w:r>
          </w:p>
        </w:tc>
        <w:tc>
          <w:tcPr>
            <w:tcW w:w="61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3000</w:t>
            </w:r>
          </w:p>
        </w:tc>
        <w:tc>
          <w:tcPr>
            <w:tcW w:w="1050" w:type="dxa"/>
            <w:shd w:val="clear" w:color="auto" w:fill="auto"/>
            <w:noWrap/>
            <w:vAlign w:val="bottom"/>
            <w:hideMark/>
          </w:tcPr>
          <w:p w:rsidR="004B639C" w:rsidRPr="007F104F" w:rsidRDefault="006F3E5B"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w:t>
            </w:r>
            <w:r w:rsidR="004B639C" w:rsidRPr="007F104F">
              <w:rPr>
                <w:rFonts w:ascii="Times New Roman" w:eastAsia="Times New Roman" w:hAnsi="Times New Roman" w:cs="Times New Roman"/>
                <w:color w:val="000000"/>
                <w:sz w:val="24"/>
                <w:szCs w:val="24"/>
                <w:lang w:eastAsia="tr-TR"/>
              </w:rPr>
              <w:t>400</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3100</w:t>
            </w:r>
          </w:p>
        </w:tc>
        <w:tc>
          <w:tcPr>
            <w:tcW w:w="829"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w:t>
            </w:r>
          </w:p>
        </w:tc>
        <w:tc>
          <w:tcPr>
            <w:tcW w:w="1171"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3000</w:t>
            </w:r>
          </w:p>
        </w:tc>
        <w:tc>
          <w:tcPr>
            <w:tcW w:w="1176"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2600</w:t>
            </w:r>
          </w:p>
        </w:tc>
        <w:tc>
          <w:tcPr>
            <w:tcW w:w="61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3300</w:t>
            </w:r>
          </w:p>
        </w:tc>
        <w:tc>
          <w:tcPr>
            <w:tcW w:w="1050" w:type="dxa"/>
            <w:shd w:val="clear" w:color="auto" w:fill="auto"/>
            <w:noWrap/>
            <w:vAlign w:val="bottom"/>
            <w:hideMark/>
          </w:tcPr>
          <w:p w:rsidR="004B639C" w:rsidRPr="007F104F" w:rsidRDefault="006F3E5B"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w:t>
            </w:r>
            <w:r w:rsidR="004B639C" w:rsidRPr="007F104F">
              <w:rPr>
                <w:rFonts w:ascii="Times New Roman" w:eastAsia="Times New Roman" w:hAnsi="Times New Roman" w:cs="Times New Roman"/>
                <w:color w:val="000000"/>
                <w:sz w:val="24"/>
                <w:szCs w:val="24"/>
                <w:lang w:eastAsia="tr-TR"/>
              </w:rPr>
              <w:t>200</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3600</w:t>
            </w:r>
          </w:p>
        </w:tc>
        <w:tc>
          <w:tcPr>
            <w:tcW w:w="829"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w:t>
            </w:r>
          </w:p>
        </w:tc>
        <w:tc>
          <w:tcPr>
            <w:tcW w:w="1171"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3500</w:t>
            </w:r>
          </w:p>
        </w:tc>
        <w:tc>
          <w:tcPr>
            <w:tcW w:w="1176"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2900</w:t>
            </w:r>
          </w:p>
        </w:tc>
        <w:tc>
          <w:tcPr>
            <w:tcW w:w="61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600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3600</w:t>
            </w:r>
          </w:p>
        </w:tc>
        <w:tc>
          <w:tcPr>
            <w:tcW w:w="105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0</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4100</w:t>
            </w:r>
          </w:p>
        </w:tc>
        <w:tc>
          <w:tcPr>
            <w:tcW w:w="829"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w:t>
            </w:r>
          </w:p>
        </w:tc>
        <w:tc>
          <w:tcPr>
            <w:tcW w:w="1171"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4000</w:t>
            </w:r>
          </w:p>
        </w:tc>
        <w:tc>
          <w:tcPr>
            <w:tcW w:w="1176"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3200</w:t>
            </w:r>
          </w:p>
        </w:tc>
        <w:tc>
          <w:tcPr>
            <w:tcW w:w="61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800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3900</w:t>
            </w:r>
          </w:p>
        </w:tc>
        <w:tc>
          <w:tcPr>
            <w:tcW w:w="105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200</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4600</w:t>
            </w:r>
          </w:p>
        </w:tc>
        <w:tc>
          <w:tcPr>
            <w:tcW w:w="829"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w:t>
            </w:r>
          </w:p>
        </w:tc>
        <w:tc>
          <w:tcPr>
            <w:tcW w:w="1171"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4500</w:t>
            </w:r>
          </w:p>
        </w:tc>
        <w:tc>
          <w:tcPr>
            <w:tcW w:w="1176"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3500</w:t>
            </w:r>
          </w:p>
        </w:tc>
        <w:tc>
          <w:tcPr>
            <w:tcW w:w="61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4200</w:t>
            </w:r>
          </w:p>
        </w:tc>
        <w:tc>
          <w:tcPr>
            <w:tcW w:w="105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r>
      <w:tr w:rsidR="004B639C" w:rsidRPr="007F104F" w:rsidTr="00EA3DA8">
        <w:trPr>
          <w:trHeight w:val="300"/>
        </w:trPr>
        <w:tc>
          <w:tcPr>
            <w:tcW w:w="100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5100</w:t>
            </w:r>
          </w:p>
        </w:tc>
        <w:tc>
          <w:tcPr>
            <w:tcW w:w="829"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100</w:t>
            </w:r>
          </w:p>
        </w:tc>
        <w:tc>
          <w:tcPr>
            <w:tcW w:w="1171"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5000</w:t>
            </w:r>
          </w:p>
        </w:tc>
        <w:tc>
          <w:tcPr>
            <w:tcW w:w="1176"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3800</w:t>
            </w:r>
          </w:p>
        </w:tc>
        <w:tc>
          <w:tcPr>
            <w:tcW w:w="617"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1200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300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400</w:t>
            </w:r>
          </w:p>
        </w:tc>
        <w:tc>
          <w:tcPr>
            <w:tcW w:w="96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4500</w:t>
            </w:r>
          </w:p>
        </w:tc>
        <w:tc>
          <w:tcPr>
            <w:tcW w:w="1050" w:type="dxa"/>
            <w:shd w:val="clear" w:color="auto" w:fill="auto"/>
            <w:noWrap/>
            <w:vAlign w:val="bottom"/>
            <w:hideMark/>
          </w:tcPr>
          <w:p w:rsidR="004B639C" w:rsidRPr="007F104F" w:rsidRDefault="004B639C" w:rsidP="004B639C">
            <w:pPr>
              <w:spacing w:after="0" w:line="240" w:lineRule="auto"/>
              <w:jc w:val="right"/>
              <w:rPr>
                <w:rFonts w:ascii="Times New Roman" w:eastAsia="Times New Roman" w:hAnsi="Times New Roman" w:cs="Times New Roman"/>
                <w:color w:val="000000"/>
                <w:sz w:val="24"/>
                <w:szCs w:val="24"/>
                <w:lang w:eastAsia="tr-TR"/>
              </w:rPr>
            </w:pPr>
            <w:r w:rsidRPr="007F104F">
              <w:rPr>
                <w:rFonts w:ascii="Times New Roman" w:eastAsia="Times New Roman" w:hAnsi="Times New Roman" w:cs="Times New Roman"/>
                <w:color w:val="000000"/>
                <w:sz w:val="24"/>
                <w:szCs w:val="24"/>
                <w:lang w:eastAsia="tr-TR"/>
              </w:rPr>
              <w:t>600</w:t>
            </w:r>
          </w:p>
        </w:tc>
      </w:tr>
    </w:tbl>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4B639C">
      <w:pPr>
        <w:pStyle w:val="ListParagraph"/>
        <w:spacing w:after="0" w:line="240" w:lineRule="auto"/>
        <w:jc w:val="both"/>
        <w:rPr>
          <w:rFonts w:ascii="Times New Roman" w:hAnsi="Times New Roman" w:cs="Times New Roman"/>
          <w:sz w:val="24"/>
          <w:szCs w:val="24"/>
        </w:rPr>
      </w:pPr>
    </w:p>
    <w:p w:rsidR="004B639C" w:rsidRPr="007F104F" w:rsidRDefault="004B639C" w:rsidP="00F51E67">
      <w:pPr>
        <w:spacing w:after="0" w:line="240" w:lineRule="auto"/>
        <w:jc w:val="both"/>
        <w:rPr>
          <w:rFonts w:ascii="Times New Roman" w:hAnsi="Times New Roman" w:cs="Times New Roman"/>
          <w:sz w:val="24"/>
          <w:szCs w:val="24"/>
        </w:rPr>
      </w:pPr>
    </w:p>
    <w:sectPr w:rsidR="004B639C" w:rsidRPr="007F10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D3" w:rsidRDefault="00181CD3" w:rsidP="00FA4C94">
      <w:pPr>
        <w:spacing w:after="0" w:line="240" w:lineRule="auto"/>
      </w:pPr>
      <w:r>
        <w:separator/>
      </w:r>
    </w:p>
  </w:endnote>
  <w:endnote w:type="continuationSeparator" w:id="0">
    <w:p w:rsidR="00181CD3" w:rsidRDefault="00181CD3" w:rsidP="00FA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44577"/>
      <w:docPartObj>
        <w:docPartGallery w:val="Page Numbers (Bottom of Page)"/>
        <w:docPartUnique/>
      </w:docPartObj>
    </w:sdtPr>
    <w:sdtEndPr/>
    <w:sdtContent>
      <w:sdt>
        <w:sdtPr>
          <w:id w:val="1728636285"/>
          <w:docPartObj>
            <w:docPartGallery w:val="Page Numbers (Top of Page)"/>
            <w:docPartUnique/>
          </w:docPartObj>
        </w:sdtPr>
        <w:sdtEndPr/>
        <w:sdtContent>
          <w:p w:rsidR="001C3C2C" w:rsidRDefault="001C3C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59C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59C5">
              <w:rPr>
                <w:b/>
                <w:bCs/>
                <w:noProof/>
              </w:rPr>
              <w:t>17</w:t>
            </w:r>
            <w:r>
              <w:rPr>
                <w:b/>
                <w:bCs/>
                <w:sz w:val="24"/>
                <w:szCs w:val="24"/>
              </w:rPr>
              <w:fldChar w:fldCharType="end"/>
            </w:r>
          </w:p>
        </w:sdtContent>
      </w:sdt>
    </w:sdtContent>
  </w:sdt>
  <w:p w:rsidR="001C3C2C" w:rsidRDefault="001C3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D3" w:rsidRDefault="00181CD3" w:rsidP="00FA4C94">
      <w:pPr>
        <w:spacing w:after="0" w:line="240" w:lineRule="auto"/>
      </w:pPr>
      <w:r>
        <w:separator/>
      </w:r>
    </w:p>
  </w:footnote>
  <w:footnote w:type="continuationSeparator" w:id="0">
    <w:p w:rsidR="00181CD3" w:rsidRDefault="00181CD3" w:rsidP="00FA4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24F"/>
    <w:multiLevelType w:val="hybridMultilevel"/>
    <w:tmpl w:val="1F44BBF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730605B"/>
    <w:multiLevelType w:val="hybridMultilevel"/>
    <w:tmpl w:val="AD309B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23A6624"/>
    <w:multiLevelType w:val="hybridMultilevel"/>
    <w:tmpl w:val="84B0D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BE4D3C"/>
    <w:multiLevelType w:val="hybridMultilevel"/>
    <w:tmpl w:val="961AD4C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6301DA"/>
    <w:multiLevelType w:val="hybridMultilevel"/>
    <w:tmpl w:val="6E46FB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C4403E"/>
    <w:multiLevelType w:val="hybridMultilevel"/>
    <w:tmpl w:val="B150F98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E57C0A"/>
    <w:multiLevelType w:val="hybridMultilevel"/>
    <w:tmpl w:val="FA3428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ED"/>
    <w:rsid w:val="00001790"/>
    <w:rsid w:val="00002634"/>
    <w:rsid w:val="00005F68"/>
    <w:rsid w:val="0001541E"/>
    <w:rsid w:val="00020EB4"/>
    <w:rsid w:val="0002626D"/>
    <w:rsid w:val="00027A3F"/>
    <w:rsid w:val="000570D0"/>
    <w:rsid w:val="00074BE8"/>
    <w:rsid w:val="00080A71"/>
    <w:rsid w:val="00082FAE"/>
    <w:rsid w:val="000862F7"/>
    <w:rsid w:val="000C2DEB"/>
    <w:rsid w:val="000C5179"/>
    <w:rsid w:val="000E7C1C"/>
    <w:rsid w:val="000F13D9"/>
    <w:rsid w:val="000F7841"/>
    <w:rsid w:val="00123477"/>
    <w:rsid w:val="00123D9B"/>
    <w:rsid w:val="00132858"/>
    <w:rsid w:val="00133C74"/>
    <w:rsid w:val="001351A1"/>
    <w:rsid w:val="001362A5"/>
    <w:rsid w:val="0013675F"/>
    <w:rsid w:val="00153C12"/>
    <w:rsid w:val="00156311"/>
    <w:rsid w:val="00162683"/>
    <w:rsid w:val="00177203"/>
    <w:rsid w:val="00181CD3"/>
    <w:rsid w:val="001908B7"/>
    <w:rsid w:val="0019179F"/>
    <w:rsid w:val="00192840"/>
    <w:rsid w:val="00194F2E"/>
    <w:rsid w:val="001B4019"/>
    <w:rsid w:val="001B6801"/>
    <w:rsid w:val="001B6F4E"/>
    <w:rsid w:val="001C1CB1"/>
    <w:rsid w:val="001C3C2C"/>
    <w:rsid w:val="001D4C0E"/>
    <w:rsid w:val="001D787F"/>
    <w:rsid w:val="001F205E"/>
    <w:rsid w:val="002220CF"/>
    <w:rsid w:val="0022559C"/>
    <w:rsid w:val="00226229"/>
    <w:rsid w:val="002376D2"/>
    <w:rsid w:val="0024422F"/>
    <w:rsid w:val="00246183"/>
    <w:rsid w:val="002540CA"/>
    <w:rsid w:val="00261B21"/>
    <w:rsid w:val="00262CBD"/>
    <w:rsid w:val="00264EA7"/>
    <w:rsid w:val="0028028D"/>
    <w:rsid w:val="002A2700"/>
    <w:rsid w:val="002A6D74"/>
    <w:rsid w:val="002C1903"/>
    <w:rsid w:val="002D0D38"/>
    <w:rsid w:val="002D39D0"/>
    <w:rsid w:val="002D3D69"/>
    <w:rsid w:val="002D7DFF"/>
    <w:rsid w:val="002E262C"/>
    <w:rsid w:val="002F4F05"/>
    <w:rsid w:val="00302AF7"/>
    <w:rsid w:val="00302B47"/>
    <w:rsid w:val="00324750"/>
    <w:rsid w:val="00327FC5"/>
    <w:rsid w:val="003303A4"/>
    <w:rsid w:val="003375EA"/>
    <w:rsid w:val="00344C79"/>
    <w:rsid w:val="00367E83"/>
    <w:rsid w:val="0037021A"/>
    <w:rsid w:val="00374701"/>
    <w:rsid w:val="00374767"/>
    <w:rsid w:val="00384524"/>
    <w:rsid w:val="00393889"/>
    <w:rsid w:val="00394D4A"/>
    <w:rsid w:val="003A5DD3"/>
    <w:rsid w:val="003E1097"/>
    <w:rsid w:val="003E1D89"/>
    <w:rsid w:val="003E3761"/>
    <w:rsid w:val="003E3EE5"/>
    <w:rsid w:val="003E531F"/>
    <w:rsid w:val="004053EB"/>
    <w:rsid w:val="00406FFF"/>
    <w:rsid w:val="004110BB"/>
    <w:rsid w:val="004149CE"/>
    <w:rsid w:val="00422FE2"/>
    <w:rsid w:val="00424881"/>
    <w:rsid w:val="004302B4"/>
    <w:rsid w:val="004305E9"/>
    <w:rsid w:val="004314BD"/>
    <w:rsid w:val="00435328"/>
    <w:rsid w:val="004379E8"/>
    <w:rsid w:val="00445360"/>
    <w:rsid w:val="004478F8"/>
    <w:rsid w:val="00467223"/>
    <w:rsid w:val="004705E3"/>
    <w:rsid w:val="00487A34"/>
    <w:rsid w:val="00495D23"/>
    <w:rsid w:val="0049799A"/>
    <w:rsid w:val="004B639C"/>
    <w:rsid w:val="004B784A"/>
    <w:rsid w:val="004C669F"/>
    <w:rsid w:val="004C734F"/>
    <w:rsid w:val="004D73D3"/>
    <w:rsid w:val="004F3AEE"/>
    <w:rsid w:val="00500FEA"/>
    <w:rsid w:val="00510A29"/>
    <w:rsid w:val="0051178C"/>
    <w:rsid w:val="00522086"/>
    <w:rsid w:val="00525D75"/>
    <w:rsid w:val="005355B5"/>
    <w:rsid w:val="005376F1"/>
    <w:rsid w:val="00541865"/>
    <w:rsid w:val="00543936"/>
    <w:rsid w:val="0055095A"/>
    <w:rsid w:val="00553C10"/>
    <w:rsid w:val="00554496"/>
    <w:rsid w:val="00560402"/>
    <w:rsid w:val="00563DA0"/>
    <w:rsid w:val="00565098"/>
    <w:rsid w:val="0057085F"/>
    <w:rsid w:val="0058117F"/>
    <w:rsid w:val="00583CF8"/>
    <w:rsid w:val="005B25BA"/>
    <w:rsid w:val="005B4D87"/>
    <w:rsid w:val="005C2598"/>
    <w:rsid w:val="005C798B"/>
    <w:rsid w:val="005D6C31"/>
    <w:rsid w:val="005E6A28"/>
    <w:rsid w:val="005F2CDB"/>
    <w:rsid w:val="00606D46"/>
    <w:rsid w:val="0061298C"/>
    <w:rsid w:val="006170D4"/>
    <w:rsid w:val="0063169B"/>
    <w:rsid w:val="006325B3"/>
    <w:rsid w:val="00633A0D"/>
    <w:rsid w:val="0063632C"/>
    <w:rsid w:val="006632C4"/>
    <w:rsid w:val="00671BB8"/>
    <w:rsid w:val="006736C6"/>
    <w:rsid w:val="006779B8"/>
    <w:rsid w:val="00680AD4"/>
    <w:rsid w:val="00682349"/>
    <w:rsid w:val="00686A55"/>
    <w:rsid w:val="00692BED"/>
    <w:rsid w:val="006970B0"/>
    <w:rsid w:val="006A0185"/>
    <w:rsid w:val="006A1BC0"/>
    <w:rsid w:val="006A6635"/>
    <w:rsid w:val="006A6B59"/>
    <w:rsid w:val="006C6C5D"/>
    <w:rsid w:val="006E3482"/>
    <w:rsid w:val="006F3E5B"/>
    <w:rsid w:val="006F6290"/>
    <w:rsid w:val="006F7E1C"/>
    <w:rsid w:val="00712BB8"/>
    <w:rsid w:val="00731EE7"/>
    <w:rsid w:val="00734AA1"/>
    <w:rsid w:val="007411D7"/>
    <w:rsid w:val="00741C49"/>
    <w:rsid w:val="007425BA"/>
    <w:rsid w:val="00743CEE"/>
    <w:rsid w:val="007528E4"/>
    <w:rsid w:val="007547ED"/>
    <w:rsid w:val="00757467"/>
    <w:rsid w:val="0076221B"/>
    <w:rsid w:val="00763627"/>
    <w:rsid w:val="00781404"/>
    <w:rsid w:val="0078271C"/>
    <w:rsid w:val="007A75A8"/>
    <w:rsid w:val="007B165E"/>
    <w:rsid w:val="007C2EB7"/>
    <w:rsid w:val="007C5C1F"/>
    <w:rsid w:val="007C64AA"/>
    <w:rsid w:val="007C6F05"/>
    <w:rsid w:val="007C728E"/>
    <w:rsid w:val="007D58CC"/>
    <w:rsid w:val="007E1C2C"/>
    <w:rsid w:val="007E2F86"/>
    <w:rsid w:val="007E5A17"/>
    <w:rsid w:val="007F089C"/>
    <w:rsid w:val="007F104F"/>
    <w:rsid w:val="00801F12"/>
    <w:rsid w:val="0080680C"/>
    <w:rsid w:val="0081168D"/>
    <w:rsid w:val="0081711B"/>
    <w:rsid w:val="008208DF"/>
    <w:rsid w:val="00822A83"/>
    <w:rsid w:val="00826AF0"/>
    <w:rsid w:val="008417C8"/>
    <w:rsid w:val="00847536"/>
    <w:rsid w:val="00865E8E"/>
    <w:rsid w:val="008732AF"/>
    <w:rsid w:val="0087437B"/>
    <w:rsid w:val="00881CA1"/>
    <w:rsid w:val="008A09C1"/>
    <w:rsid w:val="008C2044"/>
    <w:rsid w:val="008C24ED"/>
    <w:rsid w:val="008C512D"/>
    <w:rsid w:val="008C71CE"/>
    <w:rsid w:val="008D2BF2"/>
    <w:rsid w:val="008E4D0D"/>
    <w:rsid w:val="008F1E0B"/>
    <w:rsid w:val="0090130C"/>
    <w:rsid w:val="009047D1"/>
    <w:rsid w:val="00916BCD"/>
    <w:rsid w:val="00921830"/>
    <w:rsid w:val="00922B4C"/>
    <w:rsid w:val="00923941"/>
    <w:rsid w:val="00931446"/>
    <w:rsid w:val="00933A4E"/>
    <w:rsid w:val="00935785"/>
    <w:rsid w:val="009377BE"/>
    <w:rsid w:val="00957931"/>
    <w:rsid w:val="00970F56"/>
    <w:rsid w:val="009717BB"/>
    <w:rsid w:val="00975E82"/>
    <w:rsid w:val="00977B6A"/>
    <w:rsid w:val="009874FB"/>
    <w:rsid w:val="00990482"/>
    <w:rsid w:val="00995882"/>
    <w:rsid w:val="009A3227"/>
    <w:rsid w:val="009A5CDB"/>
    <w:rsid w:val="009C4EAF"/>
    <w:rsid w:val="009C632E"/>
    <w:rsid w:val="009D0639"/>
    <w:rsid w:val="009E086B"/>
    <w:rsid w:val="009F1BD2"/>
    <w:rsid w:val="00A13B60"/>
    <w:rsid w:val="00A161D2"/>
    <w:rsid w:val="00A17F07"/>
    <w:rsid w:val="00A42D6E"/>
    <w:rsid w:val="00A50F33"/>
    <w:rsid w:val="00A5292F"/>
    <w:rsid w:val="00A65C58"/>
    <w:rsid w:val="00A66321"/>
    <w:rsid w:val="00A67D68"/>
    <w:rsid w:val="00A74D78"/>
    <w:rsid w:val="00A77C61"/>
    <w:rsid w:val="00A81FD0"/>
    <w:rsid w:val="00A8405B"/>
    <w:rsid w:val="00A8471D"/>
    <w:rsid w:val="00A8483D"/>
    <w:rsid w:val="00A92B76"/>
    <w:rsid w:val="00A949A7"/>
    <w:rsid w:val="00A9599C"/>
    <w:rsid w:val="00A96BB8"/>
    <w:rsid w:val="00AB2C7D"/>
    <w:rsid w:val="00AB36BA"/>
    <w:rsid w:val="00AB714A"/>
    <w:rsid w:val="00AD2088"/>
    <w:rsid w:val="00AD5407"/>
    <w:rsid w:val="00AD5B70"/>
    <w:rsid w:val="00AF4173"/>
    <w:rsid w:val="00B130B0"/>
    <w:rsid w:val="00B15A32"/>
    <w:rsid w:val="00B2364B"/>
    <w:rsid w:val="00B26894"/>
    <w:rsid w:val="00B3487C"/>
    <w:rsid w:val="00B40363"/>
    <w:rsid w:val="00B42C23"/>
    <w:rsid w:val="00B500A2"/>
    <w:rsid w:val="00B51AC9"/>
    <w:rsid w:val="00B547F4"/>
    <w:rsid w:val="00B548CC"/>
    <w:rsid w:val="00B55C02"/>
    <w:rsid w:val="00B604CF"/>
    <w:rsid w:val="00B70C14"/>
    <w:rsid w:val="00B93CA1"/>
    <w:rsid w:val="00B9434D"/>
    <w:rsid w:val="00B95F67"/>
    <w:rsid w:val="00B9730F"/>
    <w:rsid w:val="00BA4B4B"/>
    <w:rsid w:val="00BC1BF8"/>
    <w:rsid w:val="00BD3069"/>
    <w:rsid w:val="00BE055F"/>
    <w:rsid w:val="00BE4366"/>
    <w:rsid w:val="00BE5E03"/>
    <w:rsid w:val="00BF0260"/>
    <w:rsid w:val="00C04AEF"/>
    <w:rsid w:val="00C059C5"/>
    <w:rsid w:val="00C252AD"/>
    <w:rsid w:val="00C30C01"/>
    <w:rsid w:val="00C34BF2"/>
    <w:rsid w:val="00C475CD"/>
    <w:rsid w:val="00C63561"/>
    <w:rsid w:val="00C65758"/>
    <w:rsid w:val="00C7096B"/>
    <w:rsid w:val="00C823C9"/>
    <w:rsid w:val="00C82655"/>
    <w:rsid w:val="00C91054"/>
    <w:rsid w:val="00C93715"/>
    <w:rsid w:val="00CA66AA"/>
    <w:rsid w:val="00CA6F0C"/>
    <w:rsid w:val="00CB3614"/>
    <w:rsid w:val="00CC0C52"/>
    <w:rsid w:val="00CC38BA"/>
    <w:rsid w:val="00CF3F1C"/>
    <w:rsid w:val="00D06C81"/>
    <w:rsid w:val="00D06F97"/>
    <w:rsid w:val="00D27703"/>
    <w:rsid w:val="00D306A2"/>
    <w:rsid w:val="00D33CC5"/>
    <w:rsid w:val="00D3467C"/>
    <w:rsid w:val="00D346D0"/>
    <w:rsid w:val="00D4160D"/>
    <w:rsid w:val="00D5529A"/>
    <w:rsid w:val="00D644A7"/>
    <w:rsid w:val="00D81962"/>
    <w:rsid w:val="00D839B8"/>
    <w:rsid w:val="00D87A31"/>
    <w:rsid w:val="00D94365"/>
    <w:rsid w:val="00DA3CCC"/>
    <w:rsid w:val="00DB1A13"/>
    <w:rsid w:val="00DC0B57"/>
    <w:rsid w:val="00DD0B6F"/>
    <w:rsid w:val="00DD489D"/>
    <w:rsid w:val="00DD5346"/>
    <w:rsid w:val="00DD794E"/>
    <w:rsid w:val="00DF01BD"/>
    <w:rsid w:val="00E152FD"/>
    <w:rsid w:val="00E15BAC"/>
    <w:rsid w:val="00E1621A"/>
    <w:rsid w:val="00E26DC0"/>
    <w:rsid w:val="00E33689"/>
    <w:rsid w:val="00E360D0"/>
    <w:rsid w:val="00E409ED"/>
    <w:rsid w:val="00E45140"/>
    <w:rsid w:val="00E47111"/>
    <w:rsid w:val="00E51A50"/>
    <w:rsid w:val="00E57165"/>
    <w:rsid w:val="00E60F67"/>
    <w:rsid w:val="00E6127B"/>
    <w:rsid w:val="00E63840"/>
    <w:rsid w:val="00E71B82"/>
    <w:rsid w:val="00E75C0A"/>
    <w:rsid w:val="00E809B5"/>
    <w:rsid w:val="00E90394"/>
    <w:rsid w:val="00E91BAB"/>
    <w:rsid w:val="00E97C95"/>
    <w:rsid w:val="00EA3DA8"/>
    <w:rsid w:val="00EB2E46"/>
    <w:rsid w:val="00EC00BB"/>
    <w:rsid w:val="00EC2B9E"/>
    <w:rsid w:val="00EC5093"/>
    <w:rsid w:val="00ED2A65"/>
    <w:rsid w:val="00EE2950"/>
    <w:rsid w:val="00EF1079"/>
    <w:rsid w:val="00EF2885"/>
    <w:rsid w:val="00EF30AB"/>
    <w:rsid w:val="00F00421"/>
    <w:rsid w:val="00F065A9"/>
    <w:rsid w:val="00F2108D"/>
    <w:rsid w:val="00F266E8"/>
    <w:rsid w:val="00F44040"/>
    <w:rsid w:val="00F51E67"/>
    <w:rsid w:val="00F70575"/>
    <w:rsid w:val="00F70E53"/>
    <w:rsid w:val="00F76FDD"/>
    <w:rsid w:val="00F94ED8"/>
    <w:rsid w:val="00F95C48"/>
    <w:rsid w:val="00F96398"/>
    <w:rsid w:val="00FA4C94"/>
    <w:rsid w:val="00FB3E80"/>
    <w:rsid w:val="00FC14B5"/>
    <w:rsid w:val="00FC7B10"/>
    <w:rsid w:val="00FD15F1"/>
    <w:rsid w:val="00FE3545"/>
    <w:rsid w:val="00FF38F1"/>
    <w:rsid w:val="00FF578C"/>
    <w:rsid w:val="00FF5CF7"/>
    <w:rsid w:val="00FF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E774D-8FD9-4E8E-8505-17D1088C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E03"/>
    <w:pPr>
      <w:ind w:left="720"/>
      <w:contextualSpacing/>
    </w:pPr>
  </w:style>
  <w:style w:type="paragraph" w:styleId="NormalWeb">
    <w:name w:val="Normal (Web)"/>
    <w:basedOn w:val="Normal"/>
    <w:autoRedefine/>
    <w:rsid w:val="00BE5E03"/>
    <w:pPr>
      <w:tabs>
        <w:tab w:val="left" w:pos="-1843"/>
        <w:tab w:val="left" w:pos="507"/>
        <w:tab w:val="left" w:pos="4111"/>
        <w:tab w:val="left" w:pos="5954"/>
        <w:tab w:val="left" w:pos="6521"/>
        <w:tab w:val="left" w:pos="7371"/>
      </w:tabs>
      <w:spacing w:after="0" w:line="240" w:lineRule="auto"/>
      <w:ind w:right="-7"/>
      <w:jc w:val="both"/>
    </w:pPr>
    <w:rPr>
      <w:rFonts w:ascii="Times New Roman" w:eastAsia="Times New Roman" w:hAnsi="Times New Roman" w:cs="Times New Roman"/>
      <w:b/>
      <w:bCs/>
      <w:sz w:val="20"/>
      <w:szCs w:val="20"/>
      <w:lang w:eastAsia="tr-TR"/>
    </w:rPr>
  </w:style>
  <w:style w:type="table" w:styleId="TableGrid">
    <w:name w:val="Table Grid"/>
    <w:basedOn w:val="TableNormal"/>
    <w:uiPriority w:val="39"/>
    <w:rsid w:val="0058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4C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C94"/>
  </w:style>
  <w:style w:type="paragraph" w:styleId="Footer">
    <w:name w:val="footer"/>
    <w:basedOn w:val="Normal"/>
    <w:link w:val="FooterChar"/>
    <w:uiPriority w:val="99"/>
    <w:unhideWhenUsed/>
    <w:rsid w:val="00FA4C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C94"/>
  </w:style>
  <w:style w:type="character" w:styleId="PlaceholderText">
    <w:name w:val="Placeholder Text"/>
    <w:basedOn w:val="DefaultParagraphFont"/>
    <w:uiPriority w:val="99"/>
    <w:semiHidden/>
    <w:rsid w:val="009D0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9466">
      <w:bodyDiv w:val="1"/>
      <w:marLeft w:val="0"/>
      <w:marRight w:val="0"/>
      <w:marTop w:val="0"/>
      <w:marBottom w:val="0"/>
      <w:divBdr>
        <w:top w:val="none" w:sz="0" w:space="0" w:color="auto"/>
        <w:left w:val="none" w:sz="0" w:space="0" w:color="auto"/>
        <w:bottom w:val="none" w:sz="0" w:space="0" w:color="auto"/>
        <w:right w:val="none" w:sz="0" w:space="0" w:color="auto"/>
      </w:divBdr>
    </w:div>
    <w:div w:id="82459522">
      <w:bodyDiv w:val="1"/>
      <w:marLeft w:val="0"/>
      <w:marRight w:val="0"/>
      <w:marTop w:val="0"/>
      <w:marBottom w:val="0"/>
      <w:divBdr>
        <w:top w:val="none" w:sz="0" w:space="0" w:color="auto"/>
        <w:left w:val="none" w:sz="0" w:space="0" w:color="auto"/>
        <w:bottom w:val="none" w:sz="0" w:space="0" w:color="auto"/>
        <w:right w:val="none" w:sz="0" w:space="0" w:color="auto"/>
      </w:divBdr>
    </w:div>
    <w:div w:id="103422184">
      <w:bodyDiv w:val="1"/>
      <w:marLeft w:val="0"/>
      <w:marRight w:val="0"/>
      <w:marTop w:val="0"/>
      <w:marBottom w:val="0"/>
      <w:divBdr>
        <w:top w:val="none" w:sz="0" w:space="0" w:color="auto"/>
        <w:left w:val="none" w:sz="0" w:space="0" w:color="auto"/>
        <w:bottom w:val="none" w:sz="0" w:space="0" w:color="auto"/>
        <w:right w:val="none" w:sz="0" w:space="0" w:color="auto"/>
      </w:divBdr>
    </w:div>
    <w:div w:id="174536702">
      <w:bodyDiv w:val="1"/>
      <w:marLeft w:val="0"/>
      <w:marRight w:val="0"/>
      <w:marTop w:val="0"/>
      <w:marBottom w:val="0"/>
      <w:divBdr>
        <w:top w:val="none" w:sz="0" w:space="0" w:color="auto"/>
        <w:left w:val="none" w:sz="0" w:space="0" w:color="auto"/>
        <w:bottom w:val="none" w:sz="0" w:space="0" w:color="auto"/>
        <w:right w:val="none" w:sz="0" w:space="0" w:color="auto"/>
      </w:divBdr>
    </w:div>
    <w:div w:id="341248936">
      <w:bodyDiv w:val="1"/>
      <w:marLeft w:val="0"/>
      <w:marRight w:val="0"/>
      <w:marTop w:val="0"/>
      <w:marBottom w:val="0"/>
      <w:divBdr>
        <w:top w:val="none" w:sz="0" w:space="0" w:color="auto"/>
        <w:left w:val="none" w:sz="0" w:space="0" w:color="auto"/>
        <w:bottom w:val="none" w:sz="0" w:space="0" w:color="auto"/>
        <w:right w:val="none" w:sz="0" w:space="0" w:color="auto"/>
      </w:divBdr>
    </w:div>
    <w:div w:id="367951630">
      <w:bodyDiv w:val="1"/>
      <w:marLeft w:val="0"/>
      <w:marRight w:val="0"/>
      <w:marTop w:val="0"/>
      <w:marBottom w:val="0"/>
      <w:divBdr>
        <w:top w:val="none" w:sz="0" w:space="0" w:color="auto"/>
        <w:left w:val="none" w:sz="0" w:space="0" w:color="auto"/>
        <w:bottom w:val="none" w:sz="0" w:space="0" w:color="auto"/>
        <w:right w:val="none" w:sz="0" w:space="0" w:color="auto"/>
      </w:divBdr>
    </w:div>
    <w:div w:id="398405581">
      <w:bodyDiv w:val="1"/>
      <w:marLeft w:val="0"/>
      <w:marRight w:val="0"/>
      <w:marTop w:val="0"/>
      <w:marBottom w:val="0"/>
      <w:divBdr>
        <w:top w:val="none" w:sz="0" w:space="0" w:color="auto"/>
        <w:left w:val="none" w:sz="0" w:space="0" w:color="auto"/>
        <w:bottom w:val="none" w:sz="0" w:space="0" w:color="auto"/>
        <w:right w:val="none" w:sz="0" w:space="0" w:color="auto"/>
      </w:divBdr>
    </w:div>
    <w:div w:id="455492904">
      <w:bodyDiv w:val="1"/>
      <w:marLeft w:val="0"/>
      <w:marRight w:val="0"/>
      <w:marTop w:val="0"/>
      <w:marBottom w:val="0"/>
      <w:divBdr>
        <w:top w:val="none" w:sz="0" w:space="0" w:color="auto"/>
        <w:left w:val="none" w:sz="0" w:space="0" w:color="auto"/>
        <w:bottom w:val="none" w:sz="0" w:space="0" w:color="auto"/>
        <w:right w:val="none" w:sz="0" w:space="0" w:color="auto"/>
      </w:divBdr>
    </w:div>
    <w:div w:id="468862035">
      <w:bodyDiv w:val="1"/>
      <w:marLeft w:val="0"/>
      <w:marRight w:val="0"/>
      <w:marTop w:val="0"/>
      <w:marBottom w:val="0"/>
      <w:divBdr>
        <w:top w:val="none" w:sz="0" w:space="0" w:color="auto"/>
        <w:left w:val="none" w:sz="0" w:space="0" w:color="auto"/>
        <w:bottom w:val="none" w:sz="0" w:space="0" w:color="auto"/>
        <w:right w:val="none" w:sz="0" w:space="0" w:color="auto"/>
      </w:divBdr>
    </w:div>
    <w:div w:id="515921903">
      <w:bodyDiv w:val="1"/>
      <w:marLeft w:val="0"/>
      <w:marRight w:val="0"/>
      <w:marTop w:val="0"/>
      <w:marBottom w:val="0"/>
      <w:divBdr>
        <w:top w:val="none" w:sz="0" w:space="0" w:color="auto"/>
        <w:left w:val="none" w:sz="0" w:space="0" w:color="auto"/>
        <w:bottom w:val="none" w:sz="0" w:space="0" w:color="auto"/>
        <w:right w:val="none" w:sz="0" w:space="0" w:color="auto"/>
      </w:divBdr>
    </w:div>
    <w:div w:id="545145732">
      <w:bodyDiv w:val="1"/>
      <w:marLeft w:val="0"/>
      <w:marRight w:val="0"/>
      <w:marTop w:val="0"/>
      <w:marBottom w:val="0"/>
      <w:divBdr>
        <w:top w:val="none" w:sz="0" w:space="0" w:color="auto"/>
        <w:left w:val="none" w:sz="0" w:space="0" w:color="auto"/>
        <w:bottom w:val="none" w:sz="0" w:space="0" w:color="auto"/>
        <w:right w:val="none" w:sz="0" w:space="0" w:color="auto"/>
      </w:divBdr>
    </w:div>
    <w:div w:id="596668836">
      <w:bodyDiv w:val="1"/>
      <w:marLeft w:val="0"/>
      <w:marRight w:val="0"/>
      <w:marTop w:val="0"/>
      <w:marBottom w:val="0"/>
      <w:divBdr>
        <w:top w:val="none" w:sz="0" w:space="0" w:color="auto"/>
        <w:left w:val="none" w:sz="0" w:space="0" w:color="auto"/>
        <w:bottom w:val="none" w:sz="0" w:space="0" w:color="auto"/>
        <w:right w:val="none" w:sz="0" w:space="0" w:color="auto"/>
      </w:divBdr>
    </w:div>
    <w:div w:id="622733321">
      <w:bodyDiv w:val="1"/>
      <w:marLeft w:val="0"/>
      <w:marRight w:val="0"/>
      <w:marTop w:val="0"/>
      <w:marBottom w:val="0"/>
      <w:divBdr>
        <w:top w:val="none" w:sz="0" w:space="0" w:color="auto"/>
        <w:left w:val="none" w:sz="0" w:space="0" w:color="auto"/>
        <w:bottom w:val="none" w:sz="0" w:space="0" w:color="auto"/>
        <w:right w:val="none" w:sz="0" w:space="0" w:color="auto"/>
      </w:divBdr>
    </w:div>
    <w:div w:id="716778260">
      <w:bodyDiv w:val="1"/>
      <w:marLeft w:val="0"/>
      <w:marRight w:val="0"/>
      <w:marTop w:val="0"/>
      <w:marBottom w:val="0"/>
      <w:divBdr>
        <w:top w:val="none" w:sz="0" w:space="0" w:color="auto"/>
        <w:left w:val="none" w:sz="0" w:space="0" w:color="auto"/>
        <w:bottom w:val="none" w:sz="0" w:space="0" w:color="auto"/>
        <w:right w:val="none" w:sz="0" w:space="0" w:color="auto"/>
      </w:divBdr>
    </w:div>
    <w:div w:id="728499169">
      <w:bodyDiv w:val="1"/>
      <w:marLeft w:val="0"/>
      <w:marRight w:val="0"/>
      <w:marTop w:val="0"/>
      <w:marBottom w:val="0"/>
      <w:divBdr>
        <w:top w:val="none" w:sz="0" w:space="0" w:color="auto"/>
        <w:left w:val="none" w:sz="0" w:space="0" w:color="auto"/>
        <w:bottom w:val="none" w:sz="0" w:space="0" w:color="auto"/>
        <w:right w:val="none" w:sz="0" w:space="0" w:color="auto"/>
      </w:divBdr>
    </w:div>
    <w:div w:id="776830441">
      <w:bodyDiv w:val="1"/>
      <w:marLeft w:val="0"/>
      <w:marRight w:val="0"/>
      <w:marTop w:val="0"/>
      <w:marBottom w:val="0"/>
      <w:divBdr>
        <w:top w:val="none" w:sz="0" w:space="0" w:color="auto"/>
        <w:left w:val="none" w:sz="0" w:space="0" w:color="auto"/>
        <w:bottom w:val="none" w:sz="0" w:space="0" w:color="auto"/>
        <w:right w:val="none" w:sz="0" w:space="0" w:color="auto"/>
      </w:divBdr>
    </w:div>
    <w:div w:id="924799477">
      <w:bodyDiv w:val="1"/>
      <w:marLeft w:val="0"/>
      <w:marRight w:val="0"/>
      <w:marTop w:val="0"/>
      <w:marBottom w:val="0"/>
      <w:divBdr>
        <w:top w:val="none" w:sz="0" w:space="0" w:color="auto"/>
        <w:left w:val="none" w:sz="0" w:space="0" w:color="auto"/>
        <w:bottom w:val="none" w:sz="0" w:space="0" w:color="auto"/>
        <w:right w:val="none" w:sz="0" w:space="0" w:color="auto"/>
      </w:divBdr>
    </w:div>
    <w:div w:id="930508747">
      <w:bodyDiv w:val="1"/>
      <w:marLeft w:val="0"/>
      <w:marRight w:val="0"/>
      <w:marTop w:val="0"/>
      <w:marBottom w:val="0"/>
      <w:divBdr>
        <w:top w:val="none" w:sz="0" w:space="0" w:color="auto"/>
        <w:left w:val="none" w:sz="0" w:space="0" w:color="auto"/>
        <w:bottom w:val="none" w:sz="0" w:space="0" w:color="auto"/>
        <w:right w:val="none" w:sz="0" w:space="0" w:color="auto"/>
      </w:divBdr>
    </w:div>
    <w:div w:id="959188528">
      <w:bodyDiv w:val="1"/>
      <w:marLeft w:val="0"/>
      <w:marRight w:val="0"/>
      <w:marTop w:val="0"/>
      <w:marBottom w:val="0"/>
      <w:divBdr>
        <w:top w:val="none" w:sz="0" w:space="0" w:color="auto"/>
        <w:left w:val="none" w:sz="0" w:space="0" w:color="auto"/>
        <w:bottom w:val="none" w:sz="0" w:space="0" w:color="auto"/>
        <w:right w:val="none" w:sz="0" w:space="0" w:color="auto"/>
      </w:divBdr>
    </w:div>
    <w:div w:id="978806165">
      <w:bodyDiv w:val="1"/>
      <w:marLeft w:val="0"/>
      <w:marRight w:val="0"/>
      <w:marTop w:val="0"/>
      <w:marBottom w:val="0"/>
      <w:divBdr>
        <w:top w:val="none" w:sz="0" w:space="0" w:color="auto"/>
        <w:left w:val="none" w:sz="0" w:space="0" w:color="auto"/>
        <w:bottom w:val="none" w:sz="0" w:space="0" w:color="auto"/>
        <w:right w:val="none" w:sz="0" w:space="0" w:color="auto"/>
      </w:divBdr>
    </w:div>
    <w:div w:id="1033068530">
      <w:bodyDiv w:val="1"/>
      <w:marLeft w:val="0"/>
      <w:marRight w:val="0"/>
      <w:marTop w:val="0"/>
      <w:marBottom w:val="0"/>
      <w:divBdr>
        <w:top w:val="none" w:sz="0" w:space="0" w:color="auto"/>
        <w:left w:val="none" w:sz="0" w:space="0" w:color="auto"/>
        <w:bottom w:val="none" w:sz="0" w:space="0" w:color="auto"/>
        <w:right w:val="none" w:sz="0" w:space="0" w:color="auto"/>
      </w:divBdr>
    </w:div>
    <w:div w:id="1060515326">
      <w:bodyDiv w:val="1"/>
      <w:marLeft w:val="0"/>
      <w:marRight w:val="0"/>
      <w:marTop w:val="0"/>
      <w:marBottom w:val="0"/>
      <w:divBdr>
        <w:top w:val="none" w:sz="0" w:space="0" w:color="auto"/>
        <w:left w:val="none" w:sz="0" w:space="0" w:color="auto"/>
        <w:bottom w:val="none" w:sz="0" w:space="0" w:color="auto"/>
        <w:right w:val="none" w:sz="0" w:space="0" w:color="auto"/>
      </w:divBdr>
    </w:div>
    <w:div w:id="1068530062">
      <w:bodyDiv w:val="1"/>
      <w:marLeft w:val="0"/>
      <w:marRight w:val="0"/>
      <w:marTop w:val="0"/>
      <w:marBottom w:val="0"/>
      <w:divBdr>
        <w:top w:val="none" w:sz="0" w:space="0" w:color="auto"/>
        <w:left w:val="none" w:sz="0" w:space="0" w:color="auto"/>
        <w:bottom w:val="none" w:sz="0" w:space="0" w:color="auto"/>
        <w:right w:val="none" w:sz="0" w:space="0" w:color="auto"/>
      </w:divBdr>
    </w:div>
    <w:div w:id="1120223218">
      <w:bodyDiv w:val="1"/>
      <w:marLeft w:val="0"/>
      <w:marRight w:val="0"/>
      <w:marTop w:val="0"/>
      <w:marBottom w:val="0"/>
      <w:divBdr>
        <w:top w:val="none" w:sz="0" w:space="0" w:color="auto"/>
        <w:left w:val="none" w:sz="0" w:space="0" w:color="auto"/>
        <w:bottom w:val="none" w:sz="0" w:space="0" w:color="auto"/>
        <w:right w:val="none" w:sz="0" w:space="0" w:color="auto"/>
      </w:divBdr>
    </w:div>
    <w:div w:id="1124083191">
      <w:bodyDiv w:val="1"/>
      <w:marLeft w:val="0"/>
      <w:marRight w:val="0"/>
      <w:marTop w:val="0"/>
      <w:marBottom w:val="0"/>
      <w:divBdr>
        <w:top w:val="none" w:sz="0" w:space="0" w:color="auto"/>
        <w:left w:val="none" w:sz="0" w:space="0" w:color="auto"/>
        <w:bottom w:val="none" w:sz="0" w:space="0" w:color="auto"/>
        <w:right w:val="none" w:sz="0" w:space="0" w:color="auto"/>
      </w:divBdr>
    </w:div>
    <w:div w:id="1158885501">
      <w:bodyDiv w:val="1"/>
      <w:marLeft w:val="0"/>
      <w:marRight w:val="0"/>
      <w:marTop w:val="0"/>
      <w:marBottom w:val="0"/>
      <w:divBdr>
        <w:top w:val="none" w:sz="0" w:space="0" w:color="auto"/>
        <w:left w:val="none" w:sz="0" w:space="0" w:color="auto"/>
        <w:bottom w:val="none" w:sz="0" w:space="0" w:color="auto"/>
        <w:right w:val="none" w:sz="0" w:space="0" w:color="auto"/>
      </w:divBdr>
    </w:div>
    <w:div w:id="1169059240">
      <w:bodyDiv w:val="1"/>
      <w:marLeft w:val="0"/>
      <w:marRight w:val="0"/>
      <w:marTop w:val="0"/>
      <w:marBottom w:val="0"/>
      <w:divBdr>
        <w:top w:val="none" w:sz="0" w:space="0" w:color="auto"/>
        <w:left w:val="none" w:sz="0" w:space="0" w:color="auto"/>
        <w:bottom w:val="none" w:sz="0" w:space="0" w:color="auto"/>
        <w:right w:val="none" w:sz="0" w:space="0" w:color="auto"/>
      </w:divBdr>
    </w:div>
    <w:div w:id="1248618082">
      <w:bodyDiv w:val="1"/>
      <w:marLeft w:val="0"/>
      <w:marRight w:val="0"/>
      <w:marTop w:val="0"/>
      <w:marBottom w:val="0"/>
      <w:divBdr>
        <w:top w:val="none" w:sz="0" w:space="0" w:color="auto"/>
        <w:left w:val="none" w:sz="0" w:space="0" w:color="auto"/>
        <w:bottom w:val="none" w:sz="0" w:space="0" w:color="auto"/>
        <w:right w:val="none" w:sz="0" w:space="0" w:color="auto"/>
      </w:divBdr>
    </w:div>
    <w:div w:id="1282151895">
      <w:bodyDiv w:val="1"/>
      <w:marLeft w:val="0"/>
      <w:marRight w:val="0"/>
      <w:marTop w:val="0"/>
      <w:marBottom w:val="0"/>
      <w:divBdr>
        <w:top w:val="none" w:sz="0" w:space="0" w:color="auto"/>
        <w:left w:val="none" w:sz="0" w:space="0" w:color="auto"/>
        <w:bottom w:val="none" w:sz="0" w:space="0" w:color="auto"/>
        <w:right w:val="none" w:sz="0" w:space="0" w:color="auto"/>
      </w:divBdr>
    </w:div>
    <w:div w:id="1409034704">
      <w:bodyDiv w:val="1"/>
      <w:marLeft w:val="0"/>
      <w:marRight w:val="0"/>
      <w:marTop w:val="0"/>
      <w:marBottom w:val="0"/>
      <w:divBdr>
        <w:top w:val="none" w:sz="0" w:space="0" w:color="auto"/>
        <w:left w:val="none" w:sz="0" w:space="0" w:color="auto"/>
        <w:bottom w:val="none" w:sz="0" w:space="0" w:color="auto"/>
        <w:right w:val="none" w:sz="0" w:space="0" w:color="auto"/>
      </w:divBdr>
    </w:div>
    <w:div w:id="1511988589">
      <w:bodyDiv w:val="1"/>
      <w:marLeft w:val="0"/>
      <w:marRight w:val="0"/>
      <w:marTop w:val="0"/>
      <w:marBottom w:val="0"/>
      <w:divBdr>
        <w:top w:val="none" w:sz="0" w:space="0" w:color="auto"/>
        <w:left w:val="none" w:sz="0" w:space="0" w:color="auto"/>
        <w:bottom w:val="none" w:sz="0" w:space="0" w:color="auto"/>
        <w:right w:val="none" w:sz="0" w:space="0" w:color="auto"/>
      </w:divBdr>
    </w:div>
    <w:div w:id="1530874631">
      <w:bodyDiv w:val="1"/>
      <w:marLeft w:val="0"/>
      <w:marRight w:val="0"/>
      <w:marTop w:val="0"/>
      <w:marBottom w:val="0"/>
      <w:divBdr>
        <w:top w:val="none" w:sz="0" w:space="0" w:color="auto"/>
        <w:left w:val="none" w:sz="0" w:space="0" w:color="auto"/>
        <w:bottom w:val="none" w:sz="0" w:space="0" w:color="auto"/>
        <w:right w:val="none" w:sz="0" w:space="0" w:color="auto"/>
      </w:divBdr>
    </w:div>
    <w:div w:id="1587693517">
      <w:bodyDiv w:val="1"/>
      <w:marLeft w:val="0"/>
      <w:marRight w:val="0"/>
      <w:marTop w:val="0"/>
      <w:marBottom w:val="0"/>
      <w:divBdr>
        <w:top w:val="none" w:sz="0" w:space="0" w:color="auto"/>
        <w:left w:val="none" w:sz="0" w:space="0" w:color="auto"/>
        <w:bottom w:val="none" w:sz="0" w:space="0" w:color="auto"/>
        <w:right w:val="none" w:sz="0" w:space="0" w:color="auto"/>
      </w:divBdr>
    </w:div>
    <w:div w:id="1595748209">
      <w:bodyDiv w:val="1"/>
      <w:marLeft w:val="0"/>
      <w:marRight w:val="0"/>
      <w:marTop w:val="0"/>
      <w:marBottom w:val="0"/>
      <w:divBdr>
        <w:top w:val="none" w:sz="0" w:space="0" w:color="auto"/>
        <w:left w:val="none" w:sz="0" w:space="0" w:color="auto"/>
        <w:bottom w:val="none" w:sz="0" w:space="0" w:color="auto"/>
        <w:right w:val="none" w:sz="0" w:space="0" w:color="auto"/>
      </w:divBdr>
    </w:div>
    <w:div w:id="1699811547">
      <w:bodyDiv w:val="1"/>
      <w:marLeft w:val="0"/>
      <w:marRight w:val="0"/>
      <w:marTop w:val="0"/>
      <w:marBottom w:val="0"/>
      <w:divBdr>
        <w:top w:val="none" w:sz="0" w:space="0" w:color="auto"/>
        <w:left w:val="none" w:sz="0" w:space="0" w:color="auto"/>
        <w:bottom w:val="none" w:sz="0" w:space="0" w:color="auto"/>
        <w:right w:val="none" w:sz="0" w:space="0" w:color="auto"/>
      </w:divBdr>
    </w:div>
    <w:div w:id="1759978561">
      <w:bodyDiv w:val="1"/>
      <w:marLeft w:val="0"/>
      <w:marRight w:val="0"/>
      <w:marTop w:val="0"/>
      <w:marBottom w:val="0"/>
      <w:divBdr>
        <w:top w:val="none" w:sz="0" w:space="0" w:color="auto"/>
        <w:left w:val="none" w:sz="0" w:space="0" w:color="auto"/>
        <w:bottom w:val="none" w:sz="0" w:space="0" w:color="auto"/>
        <w:right w:val="none" w:sz="0" w:space="0" w:color="auto"/>
      </w:divBdr>
    </w:div>
    <w:div w:id="1830829652">
      <w:bodyDiv w:val="1"/>
      <w:marLeft w:val="0"/>
      <w:marRight w:val="0"/>
      <w:marTop w:val="0"/>
      <w:marBottom w:val="0"/>
      <w:divBdr>
        <w:top w:val="none" w:sz="0" w:space="0" w:color="auto"/>
        <w:left w:val="none" w:sz="0" w:space="0" w:color="auto"/>
        <w:bottom w:val="none" w:sz="0" w:space="0" w:color="auto"/>
        <w:right w:val="none" w:sz="0" w:space="0" w:color="auto"/>
      </w:divBdr>
    </w:div>
    <w:div w:id="1947958086">
      <w:bodyDiv w:val="1"/>
      <w:marLeft w:val="0"/>
      <w:marRight w:val="0"/>
      <w:marTop w:val="0"/>
      <w:marBottom w:val="0"/>
      <w:divBdr>
        <w:top w:val="none" w:sz="0" w:space="0" w:color="auto"/>
        <w:left w:val="none" w:sz="0" w:space="0" w:color="auto"/>
        <w:bottom w:val="none" w:sz="0" w:space="0" w:color="auto"/>
        <w:right w:val="none" w:sz="0" w:space="0" w:color="auto"/>
      </w:divBdr>
    </w:div>
    <w:div w:id="2051758896">
      <w:bodyDiv w:val="1"/>
      <w:marLeft w:val="0"/>
      <w:marRight w:val="0"/>
      <w:marTop w:val="0"/>
      <w:marBottom w:val="0"/>
      <w:divBdr>
        <w:top w:val="none" w:sz="0" w:space="0" w:color="auto"/>
        <w:left w:val="none" w:sz="0" w:space="0" w:color="auto"/>
        <w:bottom w:val="none" w:sz="0" w:space="0" w:color="auto"/>
        <w:right w:val="none" w:sz="0" w:space="0" w:color="auto"/>
      </w:divBdr>
    </w:div>
    <w:div w:id="2097507140">
      <w:bodyDiv w:val="1"/>
      <w:marLeft w:val="0"/>
      <w:marRight w:val="0"/>
      <w:marTop w:val="0"/>
      <w:marBottom w:val="0"/>
      <w:divBdr>
        <w:top w:val="none" w:sz="0" w:space="0" w:color="auto"/>
        <w:left w:val="none" w:sz="0" w:space="0" w:color="auto"/>
        <w:bottom w:val="none" w:sz="0" w:space="0" w:color="auto"/>
        <w:right w:val="none" w:sz="0" w:space="0" w:color="auto"/>
      </w:divBdr>
    </w:div>
    <w:div w:id="2124030380">
      <w:bodyDiv w:val="1"/>
      <w:marLeft w:val="0"/>
      <w:marRight w:val="0"/>
      <w:marTop w:val="0"/>
      <w:marBottom w:val="0"/>
      <w:divBdr>
        <w:top w:val="none" w:sz="0" w:space="0" w:color="auto"/>
        <w:left w:val="none" w:sz="0" w:space="0" w:color="auto"/>
        <w:bottom w:val="none" w:sz="0" w:space="0" w:color="auto"/>
        <w:right w:val="none" w:sz="0" w:space="0" w:color="auto"/>
      </w:divBdr>
    </w:div>
    <w:div w:id="2131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c:v>
          </c:tx>
          <c:spPr>
            <a:ln w="28575" cap="rnd">
              <a:solidFill>
                <a:schemeClr val="accent1"/>
              </a:solidFill>
              <a:round/>
            </a:ln>
            <a:effectLst/>
          </c:spPr>
          <c:marker>
            <c:symbol val="none"/>
          </c:marker>
          <c:cat>
            <c:numRef>
              <c:f>Sheet1!$G$94:$G$104</c:f>
              <c:numCache>
                <c:formatCode>General</c:formatCode>
                <c:ptCount val="11"/>
                <c:pt idx="0">
                  <c:v>0</c:v>
                </c:pt>
                <c:pt idx="1">
                  <c:v>100</c:v>
                </c:pt>
                <c:pt idx="2">
                  <c:v>200</c:v>
                </c:pt>
                <c:pt idx="3">
                  <c:v>300</c:v>
                </c:pt>
                <c:pt idx="4">
                  <c:v>400</c:v>
                </c:pt>
                <c:pt idx="5">
                  <c:v>500</c:v>
                </c:pt>
                <c:pt idx="6">
                  <c:v>600</c:v>
                </c:pt>
                <c:pt idx="7">
                  <c:v>700</c:v>
                </c:pt>
                <c:pt idx="8">
                  <c:v>800</c:v>
                </c:pt>
                <c:pt idx="9">
                  <c:v>900</c:v>
                </c:pt>
                <c:pt idx="10">
                  <c:v>1000</c:v>
                </c:pt>
              </c:numCache>
            </c:numRef>
          </c:cat>
          <c:val>
            <c:numRef>
              <c:f>Sheet1!$H$94:$H$104</c:f>
              <c:numCache>
                <c:formatCode>General</c:formatCode>
                <c:ptCount val="11"/>
                <c:pt idx="0">
                  <c:v>100</c:v>
                </c:pt>
                <c:pt idx="1">
                  <c:v>175</c:v>
                </c:pt>
                <c:pt idx="2">
                  <c:v>250</c:v>
                </c:pt>
                <c:pt idx="3">
                  <c:v>325</c:v>
                </c:pt>
                <c:pt idx="4">
                  <c:v>400</c:v>
                </c:pt>
                <c:pt idx="5">
                  <c:v>475</c:v>
                </c:pt>
                <c:pt idx="6">
                  <c:v>550</c:v>
                </c:pt>
                <c:pt idx="7">
                  <c:v>625</c:v>
                </c:pt>
                <c:pt idx="8">
                  <c:v>700</c:v>
                </c:pt>
                <c:pt idx="9">
                  <c:v>775</c:v>
                </c:pt>
                <c:pt idx="10">
                  <c:v>850</c:v>
                </c:pt>
              </c:numCache>
            </c:numRef>
          </c:val>
          <c:smooth val="0"/>
        </c:ser>
        <c:dLbls>
          <c:showLegendKey val="0"/>
          <c:showVal val="0"/>
          <c:showCatName val="0"/>
          <c:showSerName val="0"/>
          <c:showPercent val="0"/>
          <c:showBubbleSize val="0"/>
        </c:dLbls>
        <c:smooth val="0"/>
        <c:axId val="467506064"/>
        <c:axId val="467506624"/>
      </c:lineChart>
      <c:catAx>
        <c:axId val="46750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506624"/>
        <c:crosses val="autoZero"/>
        <c:auto val="1"/>
        <c:lblAlgn val="ctr"/>
        <c:lblOffset val="100"/>
        <c:noMultiLvlLbl val="0"/>
      </c:catAx>
      <c:valAx>
        <c:axId val="46750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50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c:v>
          </c:tx>
          <c:spPr>
            <a:ln w="28575" cap="rnd">
              <a:solidFill>
                <a:schemeClr val="accent1"/>
              </a:solidFill>
              <a:round/>
            </a:ln>
            <a:effectLst/>
          </c:spPr>
          <c:marker>
            <c:symbol val="none"/>
          </c:marker>
          <c:cat>
            <c:numRef>
              <c:f>Sheet1!$G$94:$G$104</c:f>
              <c:numCache>
                <c:formatCode>General</c:formatCode>
                <c:ptCount val="11"/>
                <c:pt idx="0">
                  <c:v>0</c:v>
                </c:pt>
                <c:pt idx="1">
                  <c:v>100</c:v>
                </c:pt>
                <c:pt idx="2">
                  <c:v>200</c:v>
                </c:pt>
                <c:pt idx="3">
                  <c:v>300</c:v>
                </c:pt>
                <c:pt idx="4">
                  <c:v>400</c:v>
                </c:pt>
                <c:pt idx="5">
                  <c:v>500</c:v>
                </c:pt>
                <c:pt idx="6">
                  <c:v>600</c:v>
                </c:pt>
                <c:pt idx="7">
                  <c:v>700</c:v>
                </c:pt>
                <c:pt idx="8">
                  <c:v>800</c:v>
                </c:pt>
                <c:pt idx="9">
                  <c:v>900</c:v>
                </c:pt>
                <c:pt idx="10">
                  <c:v>1000</c:v>
                </c:pt>
              </c:numCache>
            </c:numRef>
          </c:cat>
          <c:val>
            <c:numRef>
              <c:f>Sheet1!$J$94:$J$104</c:f>
              <c:numCache>
                <c:formatCode>General</c:formatCode>
                <c:ptCount val="11"/>
                <c:pt idx="0">
                  <c:v>-100</c:v>
                </c:pt>
                <c:pt idx="1">
                  <c:v>-75</c:v>
                </c:pt>
                <c:pt idx="2">
                  <c:v>-50</c:v>
                </c:pt>
                <c:pt idx="3">
                  <c:v>-25</c:v>
                </c:pt>
                <c:pt idx="4">
                  <c:v>0</c:v>
                </c:pt>
                <c:pt idx="5">
                  <c:v>25</c:v>
                </c:pt>
                <c:pt idx="6">
                  <c:v>50</c:v>
                </c:pt>
                <c:pt idx="7">
                  <c:v>75</c:v>
                </c:pt>
                <c:pt idx="8">
                  <c:v>100</c:v>
                </c:pt>
                <c:pt idx="9">
                  <c:v>125</c:v>
                </c:pt>
                <c:pt idx="10">
                  <c:v>150</c:v>
                </c:pt>
              </c:numCache>
            </c:numRef>
          </c:val>
          <c:smooth val="0"/>
        </c:ser>
        <c:dLbls>
          <c:showLegendKey val="0"/>
          <c:showVal val="0"/>
          <c:showCatName val="0"/>
          <c:showSerName val="0"/>
          <c:showPercent val="0"/>
          <c:showBubbleSize val="0"/>
        </c:dLbls>
        <c:smooth val="0"/>
        <c:axId val="403951456"/>
        <c:axId val="403952016"/>
      </c:lineChart>
      <c:catAx>
        <c:axId val="40395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952016"/>
        <c:crosses val="autoZero"/>
        <c:auto val="1"/>
        <c:lblAlgn val="ctr"/>
        <c:lblOffset val="100"/>
        <c:noMultiLvlLbl val="0"/>
      </c:catAx>
      <c:valAx>
        <c:axId val="40395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95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6C34-5EBD-4ED7-857A-0881A46A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4009</Words>
  <Characters>22856</Characters>
  <Application>Microsoft Office Word</Application>
  <DocSecurity>0</DocSecurity>
  <Lines>190</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Hp</cp:lastModifiedBy>
  <cp:revision>2</cp:revision>
  <dcterms:created xsi:type="dcterms:W3CDTF">2018-11-09T07:41:00Z</dcterms:created>
  <dcterms:modified xsi:type="dcterms:W3CDTF">2018-11-09T07:41:00Z</dcterms:modified>
</cp:coreProperties>
</file>